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26A8FD" w14:textId="310BE600" w:rsidR="00F6679C" w:rsidRDefault="00F6679C"/>
    <w:p w14:paraId="66483119" w14:textId="77777777" w:rsidR="00F6679C" w:rsidRDefault="00F6679C"/>
    <w:p w14:paraId="4D91DCCB" w14:textId="77777777" w:rsidR="00753C1B" w:rsidRDefault="00753C1B"/>
    <w:p w14:paraId="64CDA4A8" w14:textId="77777777" w:rsidR="00F001E8" w:rsidRDefault="00F001E8"/>
    <w:p w14:paraId="747CBFDD" w14:textId="77777777" w:rsidR="00F001E8" w:rsidRDefault="00F001E8"/>
    <w:p w14:paraId="20FCB9D0" w14:textId="77777777" w:rsidR="00753C1B" w:rsidRDefault="00753C1B"/>
    <w:tbl>
      <w:tblPr>
        <w:tblStyle w:val="TableGrid"/>
        <w:tblW w:w="10923" w:type="dxa"/>
        <w:tblInd w:w="-142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
        <w:gridCol w:w="5819"/>
        <w:gridCol w:w="4393"/>
      </w:tblGrid>
      <w:tr w:rsidR="00A36287" w14:paraId="0066845C" w14:textId="1440A178" w:rsidTr="00633F11">
        <w:trPr>
          <w:trHeight w:val="1078"/>
        </w:trPr>
        <w:tc>
          <w:tcPr>
            <w:tcW w:w="708" w:type="dxa"/>
            <w:tcBorders>
              <w:bottom w:val="nil"/>
            </w:tcBorders>
            <w:shd w:val="clear" w:color="auto" w:fill="008895"/>
          </w:tcPr>
          <w:p w14:paraId="422ACE63" w14:textId="77777777" w:rsidR="00635B09" w:rsidRPr="00635B09" w:rsidRDefault="00635B09" w:rsidP="00753C1B">
            <w:pPr>
              <w:pStyle w:val="Header"/>
              <w:rPr>
                <w:rFonts w:ascii="DaxOT-Regular" w:hAnsi="DaxOT-Regular"/>
                <w:color w:val="FFFFFF" w:themeColor="background1"/>
                <w:sz w:val="40"/>
                <w:szCs w:val="40"/>
                <w:lang w:val="en-US"/>
              </w:rPr>
            </w:pPr>
          </w:p>
        </w:tc>
        <w:tc>
          <w:tcPr>
            <w:tcW w:w="5820" w:type="dxa"/>
            <w:tcBorders>
              <w:bottom w:val="single" w:sz="4" w:space="0" w:color="auto"/>
            </w:tcBorders>
            <w:shd w:val="clear" w:color="auto" w:fill="008895"/>
          </w:tcPr>
          <w:p w14:paraId="6C3D22A2" w14:textId="306829D9" w:rsidR="00635B09" w:rsidRPr="00635B09" w:rsidRDefault="00635B09" w:rsidP="00753C1B">
            <w:pPr>
              <w:pStyle w:val="Header"/>
              <w:rPr>
                <w:rFonts w:ascii="DaxOT-Regular" w:hAnsi="DaxOT-Regular"/>
                <w:color w:val="FFFFFF" w:themeColor="background1"/>
                <w:sz w:val="40"/>
                <w:szCs w:val="40"/>
                <w:lang w:val="en-US"/>
              </w:rPr>
            </w:pPr>
            <w:r w:rsidRPr="00635B09">
              <w:rPr>
                <w:rFonts w:ascii="DaxOT-Regular" w:hAnsi="DaxOT-Regular"/>
                <w:color w:val="002060"/>
                <w:sz w:val="56"/>
                <w:szCs w:val="56"/>
                <w:lang w:val="en-US"/>
              </w:rPr>
              <w:t>Capital Regional District</w:t>
            </w:r>
          </w:p>
        </w:tc>
        <w:tc>
          <w:tcPr>
            <w:tcW w:w="4395" w:type="dxa"/>
            <w:shd w:val="clear" w:color="auto" w:fill="008895"/>
          </w:tcPr>
          <w:p w14:paraId="0E7F3FDB" w14:textId="77777777" w:rsidR="00635B09" w:rsidRDefault="00635B09" w:rsidP="00753C1B">
            <w:pPr>
              <w:pStyle w:val="Header"/>
              <w:rPr>
                <w:rFonts w:ascii="DaxOT-Regular" w:hAnsi="DaxOT-Regular"/>
                <w:color w:val="FFFFFF" w:themeColor="background1"/>
                <w:sz w:val="40"/>
                <w:szCs w:val="40"/>
                <w:lang w:val="en-US"/>
              </w:rPr>
            </w:pPr>
          </w:p>
        </w:tc>
      </w:tr>
      <w:tr w:rsidR="00E20F65" w14:paraId="5A1EF5A6" w14:textId="0A9FDD7C" w:rsidTr="00633F11">
        <w:tc>
          <w:tcPr>
            <w:tcW w:w="711" w:type="dxa"/>
            <w:tcBorders>
              <w:bottom w:val="nil"/>
            </w:tcBorders>
            <w:shd w:val="clear" w:color="auto" w:fill="008895"/>
          </w:tcPr>
          <w:p w14:paraId="39DB2B77" w14:textId="77777777" w:rsidR="00633F11" w:rsidRPr="00635B09" w:rsidRDefault="00633F11" w:rsidP="00753C1B">
            <w:pPr>
              <w:pStyle w:val="Header"/>
              <w:rPr>
                <w:rFonts w:ascii="DaxOT-Regular" w:hAnsi="DaxOT-Regular"/>
                <w:color w:val="FFFFFF" w:themeColor="background1"/>
                <w:sz w:val="40"/>
                <w:szCs w:val="40"/>
                <w:lang w:val="en-US"/>
              </w:rPr>
            </w:pPr>
          </w:p>
        </w:tc>
        <w:tc>
          <w:tcPr>
            <w:tcW w:w="10212" w:type="dxa"/>
            <w:gridSpan w:val="2"/>
            <w:shd w:val="clear" w:color="auto" w:fill="008895"/>
          </w:tcPr>
          <w:p w14:paraId="19167D9F" w14:textId="34F73532" w:rsidR="00A81CD5" w:rsidRPr="00635B09" w:rsidRDefault="00633F11" w:rsidP="00753C1B">
            <w:pPr>
              <w:pStyle w:val="Header"/>
              <w:rPr>
                <w:rFonts w:ascii="DaxOT-Regular" w:hAnsi="DaxOT-Regular"/>
                <w:color w:val="FFFFFF" w:themeColor="background1"/>
                <w:sz w:val="40"/>
                <w:szCs w:val="40"/>
                <w:lang w:val="en-US"/>
              </w:rPr>
            </w:pPr>
            <w:r w:rsidRPr="00635B09">
              <w:rPr>
                <w:rFonts w:ascii="DaxOT-Regular" w:hAnsi="DaxOT-Regular"/>
                <w:color w:val="FFFFFF" w:themeColor="background1"/>
                <w:sz w:val="40"/>
                <w:szCs w:val="40"/>
                <w:lang w:val="en-US"/>
              </w:rPr>
              <w:t xml:space="preserve">What We Heard Summary Report: </w:t>
            </w:r>
          </w:p>
          <w:p w14:paraId="2E79E795" w14:textId="5D07BE87" w:rsidR="00633F11" w:rsidRPr="00633F11" w:rsidRDefault="00633F11" w:rsidP="00A81CD5">
            <w:pPr>
              <w:spacing w:before="240" w:line="259" w:lineRule="auto"/>
              <w:rPr>
                <w:rFonts w:ascii="DaxOT-Medium" w:hAnsi="DaxOT-Medium"/>
                <w:color w:val="FFFFFF" w:themeColor="background1"/>
                <w:sz w:val="32"/>
                <w:szCs w:val="32"/>
                <w:lang w:val="en-US"/>
              </w:rPr>
            </w:pPr>
            <w:r>
              <w:rPr>
                <w:rFonts w:ascii="DaxOT-Medium" w:hAnsi="DaxOT-Medium"/>
                <w:color w:val="FFFFFF" w:themeColor="background1"/>
                <w:sz w:val="32"/>
                <w:szCs w:val="32"/>
                <w:lang w:val="en-US"/>
              </w:rPr>
              <w:t xml:space="preserve">Regional Workshop: </w:t>
            </w:r>
            <w:r w:rsidRPr="00633F11">
              <w:rPr>
                <w:rFonts w:ascii="DaxOT-Medium" w:hAnsi="DaxOT-Medium"/>
                <w:color w:val="FFFFFF" w:themeColor="background1"/>
                <w:sz w:val="32"/>
                <w:szCs w:val="32"/>
                <w:lang w:val="en-US"/>
              </w:rPr>
              <w:t>Collaborative Action to Resolve</w:t>
            </w:r>
            <w:r w:rsidR="00C90D08">
              <w:rPr>
                <w:rFonts w:ascii="DaxOT-Medium" w:hAnsi="DaxOT-Medium"/>
                <w:color w:val="FFFFFF" w:themeColor="background1"/>
                <w:sz w:val="32"/>
                <w:szCs w:val="32"/>
                <w:lang w:val="en-US"/>
              </w:rPr>
              <w:t xml:space="preserve"> </w:t>
            </w:r>
            <w:r w:rsidRPr="00633F11">
              <w:rPr>
                <w:rFonts w:ascii="DaxOT-Medium" w:hAnsi="DaxOT-Medium"/>
                <w:color w:val="FFFFFF" w:themeColor="background1"/>
                <w:sz w:val="32"/>
                <w:szCs w:val="32"/>
                <w:lang w:val="en-US"/>
              </w:rPr>
              <w:t xml:space="preserve">Boat-Related </w:t>
            </w:r>
            <w:r w:rsidR="008105BD">
              <w:rPr>
                <w:rFonts w:ascii="DaxOT-Medium" w:hAnsi="DaxOT-Medium"/>
                <w:color w:val="FFFFFF" w:themeColor="background1"/>
                <w:sz w:val="32"/>
                <w:szCs w:val="32"/>
                <w:lang w:val="en-US"/>
              </w:rPr>
              <w:br/>
            </w:r>
            <w:r w:rsidRPr="00633F11">
              <w:rPr>
                <w:rFonts w:ascii="DaxOT-Medium" w:hAnsi="DaxOT-Medium"/>
                <w:color w:val="FFFFFF" w:themeColor="background1"/>
                <w:sz w:val="32"/>
                <w:szCs w:val="32"/>
                <w:lang w:val="en-US"/>
              </w:rPr>
              <w:t>Issues in the Capital Region</w:t>
            </w:r>
          </w:p>
          <w:p w14:paraId="3200A0CF" w14:textId="72AE7845" w:rsidR="00633F11" w:rsidRPr="00633F11" w:rsidRDefault="00633F11" w:rsidP="00633F11">
            <w:pPr>
              <w:pStyle w:val="Header"/>
              <w:jc w:val="right"/>
              <w:rPr>
                <w:rFonts w:ascii="DaxOT-Light" w:hAnsi="DaxOT-Light"/>
                <w:color w:val="404F53"/>
                <w:sz w:val="24"/>
                <w:szCs w:val="24"/>
              </w:rPr>
            </w:pPr>
            <w:r w:rsidRPr="00633F11">
              <w:rPr>
                <w:rFonts w:ascii="DaxOT-Light" w:hAnsi="DaxOT-Light"/>
                <w:color w:val="FFFFFF" w:themeColor="background1"/>
                <w:sz w:val="24"/>
                <w:szCs w:val="24"/>
              </w:rPr>
              <w:t xml:space="preserve">Capital Regional District </w:t>
            </w:r>
            <w:r w:rsidRPr="00633F11">
              <w:rPr>
                <w:rFonts w:ascii="DaxOT-Light" w:hAnsi="DaxOT-Light"/>
                <w:b/>
                <w:bCs/>
                <w:color w:val="FFFFFF" w:themeColor="background1"/>
                <w:sz w:val="24"/>
                <w:szCs w:val="24"/>
              </w:rPr>
              <w:t>|</w:t>
            </w:r>
            <w:r w:rsidRPr="00633F11">
              <w:rPr>
                <w:rFonts w:ascii="DaxOT-Light" w:hAnsi="DaxOT-Light"/>
                <w:color w:val="FFFFFF" w:themeColor="background1"/>
                <w:sz w:val="24"/>
                <w:szCs w:val="24"/>
              </w:rPr>
              <w:t xml:space="preserve"> </w:t>
            </w:r>
            <w:r>
              <w:rPr>
                <w:rFonts w:ascii="DaxOT-Light" w:hAnsi="DaxOT-Light"/>
                <w:color w:val="FFFFFF" w:themeColor="background1"/>
                <w:sz w:val="24"/>
                <w:szCs w:val="24"/>
              </w:rPr>
              <w:t>Ju</w:t>
            </w:r>
            <w:r w:rsidR="00DE12B9">
              <w:rPr>
                <w:rFonts w:ascii="DaxOT-Light" w:hAnsi="DaxOT-Light"/>
                <w:color w:val="FFFFFF" w:themeColor="background1"/>
                <w:sz w:val="24"/>
                <w:szCs w:val="24"/>
              </w:rPr>
              <w:t>ly</w:t>
            </w:r>
            <w:r w:rsidRPr="00633F11">
              <w:rPr>
                <w:rFonts w:ascii="DaxOT-Light" w:hAnsi="DaxOT-Light"/>
                <w:color w:val="FFFFFF" w:themeColor="background1"/>
                <w:sz w:val="24"/>
                <w:szCs w:val="24"/>
              </w:rPr>
              <w:t xml:space="preserve"> 2024</w:t>
            </w:r>
            <w:r>
              <w:rPr>
                <w:rFonts w:ascii="DaxOT-Light" w:hAnsi="DaxOT-Light"/>
                <w:color w:val="404F53"/>
                <w:sz w:val="24"/>
                <w:szCs w:val="24"/>
              </w:rPr>
              <w:br/>
            </w:r>
          </w:p>
        </w:tc>
      </w:tr>
    </w:tbl>
    <w:p w14:paraId="186BAADA" w14:textId="77777777" w:rsidR="00753C1B" w:rsidRPr="00753C1B" w:rsidRDefault="00753C1B">
      <w:pPr>
        <w:rPr>
          <w:rFonts w:ascii="DaxOT-Light" w:hAnsi="DaxOT-Light"/>
        </w:rPr>
      </w:pPr>
    </w:p>
    <w:p w14:paraId="418B38B0" w14:textId="77777777" w:rsidR="00F001E8" w:rsidRDefault="00F001E8">
      <w:pPr>
        <w:rPr>
          <w:rFonts w:ascii="DaxOT-Light" w:hAnsi="DaxOT-Light"/>
          <w:color w:val="404F53"/>
        </w:rPr>
      </w:pPr>
    </w:p>
    <w:p w14:paraId="516A9242" w14:textId="77777777" w:rsidR="00F001E8" w:rsidRDefault="00F001E8">
      <w:pPr>
        <w:rPr>
          <w:rFonts w:ascii="DaxOT-Light" w:hAnsi="DaxOT-Light"/>
          <w:color w:val="404F53"/>
        </w:rPr>
      </w:pPr>
    </w:p>
    <w:p w14:paraId="5B4F6A75" w14:textId="77777777" w:rsidR="00F001E8" w:rsidRDefault="00F001E8">
      <w:pPr>
        <w:rPr>
          <w:rFonts w:ascii="DaxOT-Light" w:hAnsi="DaxOT-Light"/>
          <w:color w:val="404F53"/>
        </w:rPr>
      </w:pPr>
    </w:p>
    <w:p w14:paraId="63767CA2" w14:textId="77777777" w:rsidR="00F001E8" w:rsidRDefault="00F001E8">
      <w:pPr>
        <w:rPr>
          <w:rFonts w:ascii="DaxOT-Light" w:hAnsi="DaxOT-Light"/>
          <w:color w:val="404F53"/>
        </w:rPr>
      </w:pPr>
    </w:p>
    <w:p w14:paraId="322D658C" w14:textId="77777777" w:rsidR="00F001E8" w:rsidRDefault="00F001E8">
      <w:pPr>
        <w:rPr>
          <w:rFonts w:ascii="DaxOT-Light" w:hAnsi="DaxOT-Light"/>
          <w:color w:val="404F53"/>
        </w:rPr>
      </w:pPr>
    </w:p>
    <w:p w14:paraId="3ED46492" w14:textId="77777777" w:rsidR="00F001E8" w:rsidRPr="007637A8" w:rsidRDefault="00F001E8">
      <w:pPr>
        <w:rPr>
          <w:rFonts w:ascii="DaxOT-Light" w:hAnsi="DaxOT-Light"/>
          <w:color w:val="404F53"/>
        </w:rPr>
      </w:pPr>
    </w:p>
    <w:p w14:paraId="627CB6CB" w14:textId="741FAE32" w:rsidR="00B04356" w:rsidRPr="007637A8" w:rsidRDefault="00B04356" w:rsidP="00B04356">
      <w:pPr>
        <w:jc w:val="both"/>
        <w:rPr>
          <w:rFonts w:ascii="DaxOT-Regular" w:hAnsi="DaxOT-Regular"/>
          <w:color w:val="404F53"/>
          <w:sz w:val="24"/>
          <w:szCs w:val="24"/>
        </w:rPr>
      </w:pPr>
      <w:r w:rsidRPr="007637A8">
        <w:rPr>
          <w:rFonts w:ascii="DaxOT-Regular" w:hAnsi="DaxOT-Regular"/>
          <w:color w:val="404F53"/>
          <w:sz w:val="24"/>
          <w:szCs w:val="24"/>
        </w:rPr>
        <w:t xml:space="preserve">The following provides a “What We Heard” </w:t>
      </w:r>
      <w:r w:rsidR="008105BD" w:rsidRPr="007637A8">
        <w:rPr>
          <w:rFonts w:ascii="DaxOT-Regular" w:hAnsi="DaxOT-Regular"/>
          <w:color w:val="404F53"/>
          <w:sz w:val="24"/>
          <w:szCs w:val="24"/>
        </w:rPr>
        <w:t xml:space="preserve">summary </w:t>
      </w:r>
      <w:r w:rsidRPr="007637A8">
        <w:rPr>
          <w:rFonts w:ascii="DaxOT-Regular" w:hAnsi="DaxOT-Regular"/>
          <w:color w:val="404F53"/>
          <w:sz w:val="24"/>
          <w:szCs w:val="24"/>
        </w:rPr>
        <w:t xml:space="preserve">report from the CRD’s Regional Workshop: Collaborative Action to Resolve Boat-Related Issues in the </w:t>
      </w:r>
      <w:r w:rsidR="008105BD" w:rsidRPr="007637A8">
        <w:rPr>
          <w:rFonts w:ascii="DaxOT-Regular" w:hAnsi="DaxOT-Regular"/>
          <w:color w:val="404F53"/>
          <w:sz w:val="24"/>
          <w:szCs w:val="24"/>
        </w:rPr>
        <w:t>C</w:t>
      </w:r>
      <w:r w:rsidRPr="007637A8">
        <w:rPr>
          <w:rFonts w:ascii="DaxOT-Regular" w:hAnsi="DaxOT-Regular"/>
          <w:color w:val="404F53"/>
          <w:sz w:val="24"/>
          <w:szCs w:val="24"/>
        </w:rPr>
        <w:t xml:space="preserve">apital </w:t>
      </w:r>
      <w:r w:rsidR="008105BD" w:rsidRPr="007637A8">
        <w:rPr>
          <w:rFonts w:ascii="DaxOT-Regular" w:hAnsi="DaxOT-Regular"/>
          <w:color w:val="404F53"/>
          <w:sz w:val="24"/>
          <w:szCs w:val="24"/>
        </w:rPr>
        <w:t>R</w:t>
      </w:r>
      <w:r w:rsidRPr="007637A8">
        <w:rPr>
          <w:rFonts w:ascii="DaxOT-Regular" w:hAnsi="DaxOT-Regular"/>
          <w:color w:val="404F53"/>
          <w:sz w:val="24"/>
          <w:szCs w:val="24"/>
        </w:rPr>
        <w:t xml:space="preserve">egion held on </w:t>
      </w:r>
      <w:r w:rsidR="008105BD" w:rsidRPr="007637A8">
        <w:rPr>
          <w:rFonts w:ascii="DaxOT-Regular" w:hAnsi="DaxOT-Regular"/>
          <w:color w:val="404F53"/>
          <w:sz w:val="24"/>
          <w:szCs w:val="24"/>
        </w:rPr>
        <w:br/>
      </w:r>
      <w:r w:rsidRPr="007637A8">
        <w:rPr>
          <w:rFonts w:ascii="DaxOT-Regular" w:hAnsi="DaxOT-Regular"/>
          <w:color w:val="404F53"/>
          <w:sz w:val="24"/>
          <w:szCs w:val="24"/>
        </w:rPr>
        <w:t>April 30, 202</w:t>
      </w:r>
      <w:r w:rsidR="008105BD" w:rsidRPr="007637A8">
        <w:rPr>
          <w:rFonts w:ascii="DaxOT-Regular" w:hAnsi="DaxOT-Regular"/>
          <w:color w:val="404F53"/>
          <w:sz w:val="24"/>
          <w:szCs w:val="24"/>
        </w:rPr>
        <w:t>4</w:t>
      </w:r>
      <w:r w:rsidRPr="007637A8">
        <w:rPr>
          <w:rFonts w:ascii="DaxOT-Regular" w:hAnsi="DaxOT-Regular"/>
          <w:color w:val="404F53"/>
          <w:sz w:val="24"/>
          <w:szCs w:val="24"/>
        </w:rPr>
        <w:t xml:space="preserve">. </w:t>
      </w:r>
    </w:p>
    <w:p w14:paraId="5EF5A8C7" w14:textId="77777777" w:rsidR="00F001E8" w:rsidRDefault="00F001E8">
      <w:pPr>
        <w:rPr>
          <w:rFonts w:ascii="DaxOT-Light" w:hAnsi="DaxOT-Light"/>
          <w:color w:val="404F53"/>
        </w:rPr>
      </w:pPr>
    </w:p>
    <w:p w14:paraId="141D015A" w14:textId="77777777" w:rsidR="00F001E8" w:rsidRDefault="00F001E8">
      <w:pPr>
        <w:rPr>
          <w:rFonts w:ascii="DaxOT-Light" w:hAnsi="DaxOT-Light"/>
          <w:color w:val="404F53"/>
        </w:rPr>
      </w:pPr>
    </w:p>
    <w:p w14:paraId="4CE00423" w14:textId="77777777" w:rsidR="00F001E8" w:rsidRDefault="00F001E8">
      <w:pPr>
        <w:rPr>
          <w:rFonts w:ascii="DaxOT-Light" w:hAnsi="DaxOT-Light"/>
          <w:color w:val="404F53"/>
        </w:rPr>
      </w:pPr>
    </w:p>
    <w:sdt>
      <w:sdtPr>
        <w:rPr>
          <w:rFonts w:asciiTheme="minorHAnsi" w:eastAsiaTheme="minorHAnsi" w:hAnsiTheme="minorHAnsi" w:cstheme="minorBidi"/>
          <w:color w:val="auto"/>
          <w:kern w:val="2"/>
          <w:sz w:val="22"/>
          <w:szCs w:val="22"/>
          <w:lang w:val="en-CA"/>
          <w14:ligatures w14:val="standardContextual"/>
        </w:rPr>
        <w:id w:val="-20326001"/>
        <w:docPartObj>
          <w:docPartGallery w:val="Table of Contents"/>
          <w:docPartUnique/>
        </w:docPartObj>
      </w:sdtPr>
      <w:sdtEndPr>
        <w:rPr>
          <w:b/>
          <w:bCs/>
          <w:noProof/>
          <w:color w:val="404F53"/>
        </w:rPr>
      </w:sdtEndPr>
      <w:sdtContent>
        <w:p w14:paraId="2BCB086D" w14:textId="17C17D53" w:rsidR="00A66606" w:rsidRPr="007637A8" w:rsidRDefault="007637A8" w:rsidP="00A66606">
          <w:pPr>
            <w:pStyle w:val="TOCHeading"/>
            <w:rPr>
              <w:rFonts w:ascii="DaxOT-Regular" w:hAnsi="DaxOT-Regular"/>
              <w:color w:val="008895"/>
              <w:kern w:val="2"/>
              <w:lang w:val="en-CA"/>
              <w14:ligatures w14:val="standardContextual"/>
            </w:rPr>
          </w:pPr>
          <w:r w:rsidRPr="007637A8">
            <w:rPr>
              <w:rFonts w:ascii="DaxOT-Regular" w:hAnsi="DaxOT-Regular"/>
              <w:color w:val="008895"/>
              <w:kern w:val="2"/>
              <w:lang w:val="en-CA"/>
              <w14:ligatures w14:val="standardContextual"/>
            </w:rPr>
            <w:t xml:space="preserve">Table of </w:t>
          </w:r>
          <w:r w:rsidR="00A66606" w:rsidRPr="007637A8">
            <w:rPr>
              <w:rFonts w:ascii="DaxOT-Regular" w:hAnsi="DaxOT-Regular"/>
              <w:color w:val="008895"/>
              <w:kern w:val="2"/>
              <w:lang w:val="en-CA"/>
              <w14:ligatures w14:val="standardContextual"/>
            </w:rPr>
            <w:t>Contents</w:t>
          </w:r>
        </w:p>
        <w:p w14:paraId="7FD83A49" w14:textId="44B19A57" w:rsidR="003D0BEB" w:rsidRDefault="00596CB8">
          <w:pPr>
            <w:pStyle w:val="TOC1"/>
            <w:rPr>
              <w:rFonts w:eastAsiaTheme="minorEastAsia"/>
              <w:noProof/>
              <w:sz w:val="24"/>
              <w:szCs w:val="24"/>
              <w:lang w:eastAsia="en-CA"/>
            </w:rPr>
          </w:pPr>
          <w:r w:rsidRPr="007637A8">
            <w:rPr>
              <w:rFonts w:ascii="DaxOT-Regular" w:hAnsi="DaxOT-Regular"/>
              <w:color w:val="404F53"/>
            </w:rPr>
            <w:fldChar w:fldCharType="begin"/>
          </w:r>
          <w:r w:rsidRPr="007637A8">
            <w:rPr>
              <w:rFonts w:ascii="DaxOT-Regular" w:hAnsi="DaxOT-Regular"/>
              <w:color w:val="404F53"/>
            </w:rPr>
            <w:instrText xml:space="preserve"> TOC \o "1-3" \h \z \u </w:instrText>
          </w:r>
          <w:r w:rsidRPr="007637A8">
            <w:rPr>
              <w:rFonts w:ascii="DaxOT-Regular" w:hAnsi="DaxOT-Regular"/>
              <w:color w:val="404F53"/>
            </w:rPr>
            <w:fldChar w:fldCharType="separate"/>
          </w:r>
          <w:hyperlink w:anchor="_Toc170290429" w:history="1">
            <w:r w:rsidR="003D0BEB" w:rsidRPr="00A838BA">
              <w:rPr>
                <w:rStyle w:val="Hyperlink"/>
                <w:rFonts w:ascii="DaxOT-Regular" w:hAnsi="DaxOT-Regular"/>
                <w:noProof/>
              </w:rPr>
              <w:t>Introduction</w:t>
            </w:r>
            <w:r w:rsidR="003D0BEB">
              <w:rPr>
                <w:noProof/>
                <w:webHidden/>
              </w:rPr>
              <w:tab/>
            </w:r>
            <w:r w:rsidR="003D0BEB">
              <w:rPr>
                <w:noProof/>
                <w:webHidden/>
              </w:rPr>
              <w:fldChar w:fldCharType="begin"/>
            </w:r>
            <w:r w:rsidR="003D0BEB">
              <w:rPr>
                <w:noProof/>
                <w:webHidden/>
              </w:rPr>
              <w:instrText xml:space="preserve"> PAGEREF _Toc170290429 \h </w:instrText>
            </w:r>
            <w:r w:rsidR="003D0BEB">
              <w:rPr>
                <w:noProof/>
                <w:webHidden/>
              </w:rPr>
            </w:r>
            <w:r w:rsidR="003D0BEB">
              <w:rPr>
                <w:noProof/>
                <w:webHidden/>
              </w:rPr>
              <w:fldChar w:fldCharType="separate"/>
            </w:r>
            <w:r w:rsidR="00472708">
              <w:rPr>
                <w:noProof/>
                <w:webHidden/>
              </w:rPr>
              <w:t>2</w:t>
            </w:r>
            <w:r w:rsidR="003D0BEB">
              <w:rPr>
                <w:noProof/>
                <w:webHidden/>
              </w:rPr>
              <w:fldChar w:fldCharType="end"/>
            </w:r>
          </w:hyperlink>
        </w:p>
        <w:p w14:paraId="2541124F" w14:textId="63C28AF0" w:rsidR="003D0BEB" w:rsidRDefault="003D0BEB">
          <w:pPr>
            <w:pStyle w:val="TOC1"/>
            <w:rPr>
              <w:rFonts w:eastAsiaTheme="minorEastAsia"/>
              <w:noProof/>
              <w:sz w:val="24"/>
              <w:szCs w:val="24"/>
              <w:lang w:eastAsia="en-CA"/>
            </w:rPr>
          </w:pPr>
          <w:hyperlink w:anchor="_Toc170290430" w:history="1">
            <w:r w:rsidRPr="00A838BA">
              <w:rPr>
                <w:rStyle w:val="Hyperlink"/>
                <w:rFonts w:ascii="DaxOT-Regular" w:hAnsi="DaxOT-Regular"/>
                <w:noProof/>
              </w:rPr>
              <w:t>Workshop Overview</w:t>
            </w:r>
            <w:r>
              <w:rPr>
                <w:noProof/>
                <w:webHidden/>
              </w:rPr>
              <w:tab/>
            </w:r>
            <w:r>
              <w:rPr>
                <w:noProof/>
                <w:webHidden/>
              </w:rPr>
              <w:fldChar w:fldCharType="begin"/>
            </w:r>
            <w:r>
              <w:rPr>
                <w:noProof/>
                <w:webHidden/>
              </w:rPr>
              <w:instrText xml:space="preserve"> PAGEREF _Toc170290430 \h </w:instrText>
            </w:r>
            <w:r>
              <w:rPr>
                <w:noProof/>
                <w:webHidden/>
              </w:rPr>
            </w:r>
            <w:r>
              <w:rPr>
                <w:noProof/>
                <w:webHidden/>
              </w:rPr>
              <w:fldChar w:fldCharType="separate"/>
            </w:r>
            <w:r w:rsidR="00472708">
              <w:rPr>
                <w:noProof/>
                <w:webHidden/>
              </w:rPr>
              <w:t>2</w:t>
            </w:r>
            <w:r>
              <w:rPr>
                <w:noProof/>
                <w:webHidden/>
              </w:rPr>
              <w:fldChar w:fldCharType="end"/>
            </w:r>
          </w:hyperlink>
        </w:p>
        <w:p w14:paraId="4C682A0E" w14:textId="25CBF591" w:rsidR="003D0BEB" w:rsidRDefault="003D0BEB">
          <w:pPr>
            <w:pStyle w:val="TOC1"/>
            <w:rPr>
              <w:rFonts w:eastAsiaTheme="minorEastAsia"/>
              <w:noProof/>
              <w:sz w:val="24"/>
              <w:szCs w:val="24"/>
              <w:lang w:eastAsia="en-CA"/>
            </w:rPr>
          </w:pPr>
          <w:hyperlink w:anchor="_Toc170290431" w:history="1">
            <w:r w:rsidRPr="00A838BA">
              <w:rPr>
                <w:rStyle w:val="Hyperlink"/>
                <w:rFonts w:ascii="DaxOT-Regular" w:hAnsi="DaxOT-Regular"/>
                <w:noProof/>
              </w:rPr>
              <w:t>Local Government Options</w:t>
            </w:r>
            <w:r>
              <w:rPr>
                <w:noProof/>
                <w:webHidden/>
              </w:rPr>
              <w:tab/>
            </w:r>
            <w:r>
              <w:rPr>
                <w:noProof/>
                <w:webHidden/>
              </w:rPr>
              <w:fldChar w:fldCharType="begin"/>
            </w:r>
            <w:r>
              <w:rPr>
                <w:noProof/>
                <w:webHidden/>
              </w:rPr>
              <w:instrText xml:space="preserve"> PAGEREF _Toc170290431 \h </w:instrText>
            </w:r>
            <w:r>
              <w:rPr>
                <w:noProof/>
                <w:webHidden/>
              </w:rPr>
            </w:r>
            <w:r>
              <w:rPr>
                <w:noProof/>
                <w:webHidden/>
              </w:rPr>
              <w:fldChar w:fldCharType="separate"/>
            </w:r>
            <w:r w:rsidR="00472708">
              <w:rPr>
                <w:noProof/>
                <w:webHidden/>
              </w:rPr>
              <w:t>3</w:t>
            </w:r>
            <w:r>
              <w:rPr>
                <w:noProof/>
                <w:webHidden/>
              </w:rPr>
              <w:fldChar w:fldCharType="end"/>
            </w:r>
          </w:hyperlink>
        </w:p>
        <w:p w14:paraId="53222E41" w14:textId="249E5B46" w:rsidR="003D0BEB" w:rsidRDefault="003D0BEB">
          <w:pPr>
            <w:pStyle w:val="TOC1"/>
            <w:rPr>
              <w:rFonts w:eastAsiaTheme="minorEastAsia"/>
              <w:noProof/>
              <w:sz w:val="24"/>
              <w:szCs w:val="24"/>
              <w:lang w:eastAsia="en-CA"/>
            </w:rPr>
          </w:pPr>
          <w:hyperlink w:anchor="_Toc170290432" w:history="1">
            <w:r w:rsidRPr="00A838BA">
              <w:rPr>
                <w:rStyle w:val="Hyperlink"/>
                <w:rFonts w:ascii="DaxOT-Regular" w:hAnsi="DaxOT-Regular"/>
                <w:noProof/>
              </w:rPr>
              <w:t>Overarching Themes</w:t>
            </w:r>
            <w:r>
              <w:rPr>
                <w:noProof/>
                <w:webHidden/>
              </w:rPr>
              <w:tab/>
            </w:r>
            <w:r>
              <w:rPr>
                <w:noProof/>
                <w:webHidden/>
              </w:rPr>
              <w:fldChar w:fldCharType="begin"/>
            </w:r>
            <w:r>
              <w:rPr>
                <w:noProof/>
                <w:webHidden/>
              </w:rPr>
              <w:instrText xml:space="preserve"> PAGEREF _Toc170290432 \h </w:instrText>
            </w:r>
            <w:r>
              <w:rPr>
                <w:noProof/>
                <w:webHidden/>
              </w:rPr>
            </w:r>
            <w:r>
              <w:rPr>
                <w:noProof/>
                <w:webHidden/>
              </w:rPr>
              <w:fldChar w:fldCharType="separate"/>
            </w:r>
            <w:r w:rsidR="00472708">
              <w:rPr>
                <w:noProof/>
                <w:webHidden/>
              </w:rPr>
              <w:t>5</w:t>
            </w:r>
            <w:r>
              <w:rPr>
                <w:noProof/>
                <w:webHidden/>
              </w:rPr>
              <w:fldChar w:fldCharType="end"/>
            </w:r>
          </w:hyperlink>
        </w:p>
        <w:p w14:paraId="61556547" w14:textId="7545B629" w:rsidR="003D0BEB" w:rsidRPr="003D0BEB" w:rsidRDefault="003D0BEB">
          <w:pPr>
            <w:pStyle w:val="TOC2"/>
            <w:rPr>
              <w:rFonts w:asciiTheme="minorHAnsi" w:eastAsiaTheme="minorEastAsia" w:hAnsiTheme="minorHAnsi"/>
              <w:sz w:val="24"/>
              <w:szCs w:val="24"/>
              <w:lang w:eastAsia="en-CA"/>
            </w:rPr>
          </w:pPr>
          <w:hyperlink w:anchor="_Toc170290433" w:history="1">
            <w:r w:rsidRPr="003D0BEB">
              <w:rPr>
                <w:rStyle w:val="Hyperlink"/>
              </w:rPr>
              <w:t>Theme 1: Cumulative Environmental Effects</w:t>
            </w:r>
            <w:r w:rsidRPr="003D0BEB">
              <w:rPr>
                <w:webHidden/>
              </w:rPr>
              <w:tab/>
            </w:r>
            <w:r w:rsidRPr="003D0BEB">
              <w:rPr>
                <w:webHidden/>
              </w:rPr>
              <w:fldChar w:fldCharType="begin"/>
            </w:r>
            <w:r w:rsidRPr="003D0BEB">
              <w:rPr>
                <w:webHidden/>
              </w:rPr>
              <w:instrText xml:space="preserve"> PAGEREF _Toc170290433 \h </w:instrText>
            </w:r>
            <w:r w:rsidRPr="003D0BEB">
              <w:rPr>
                <w:webHidden/>
              </w:rPr>
            </w:r>
            <w:r w:rsidRPr="003D0BEB">
              <w:rPr>
                <w:webHidden/>
              </w:rPr>
              <w:fldChar w:fldCharType="separate"/>
            </w:r>
            <w:r w:rsidR="00472708">
              <w:rPr>
                <w:webHidden/>
              </w:rPr>
              <w:t>5</w:t>
            </w:r>
            <w:r w:rsidRPr="003D0BEB">
              <w:rPr>
                <w:webHidden/>
              </w:rPr>
              <w:fldChar w:fldCharType="end"/>
            </w:r>
          </w:hyperlink>
        </w:p>
        <w:p w14:paraId="241B43B0" w14:textId="1E2401D4" w:rsidR="003D0BEB" w:rsidRPr="003D0BEB" w:rsidRDefault="003D0BEB">
          <w:pPr>
            <w:pStyle w:val="TOC2"/>
            <w:rPr>
              <w:rFonts w:asciiTheme="minorHAnsi" w:eastAsiaTheme="minorEastAsia" w:hAnsiTheme="minorHAnsi"/>
              <w:sz w:val="24"/>
              <w:szCs w:val="24"/>
              <w:lang w:eastAsia="en-CA"/>
            </w:rPr>
          </w:pPr>
          <w:hyperlink w:anchor="_Toc170290434" w:history="1">
            <w:r w:rsidRPr="003D0BEB">
              <w:rPr>
                <w:rStyle w:val="Hyperlink"/>
              </w:rPr>
              <w:t>Theme 2: Diverse Community Needs and Housing Considerations</w:t>
            </w:r>
            <w:r w:rsidRPr="003D0BEB">
              <w:rPr>
                <w:webHidden/>
              </w:rPr>
              <w:tab/>
            </w:r>
            <w:r w:rsidRPr="003D0BEB">
              <w:rPr>
                <w:webHidden/>
              </w:rPr>
              <w:fldChar w:fldCharType="begin"/>
            </w:r>
            <w:r w:rsidRPr="003D0BEB">
              <w:rPr>
                <w:webHidden/>
              </w:rPr>
              <w:instrText xml:space="preserve"> PAGEREF _Toc170290434 \h </w:instrText>
            </w:r>
            <w:r w:rsidRPr="003D0BEB">
              <w:rPr>
                <w:webHidden/>
              </w:rPr>
            </w:r>
            <w:r w:rsidRPr="003D0BEB">
              <w:rPr>
                <w:webHidden/>
              </w:rPr>
              <w:fldChar w:fldCharType="separate"/>
            </w:r>
            <w:r w:rsidR="00472708">
              <w:rPr>
                <w:webHidden/>
              </w:rPr>
              <w:t>5</w:t>
            </w:r>
            <w:r w:rsidRPr="003D0BEB">
              <w:rPr>
                <w:webHidden/>
              </w:rPr>
              <w:fldChar w:fldCharType="end"/>
            </w:r>
          </w:hyperlink>
        </w:p>
        <w:p w14:paraId="45008A2F" w14:textId="13D6A067" w:rsidR="003D0BEB" w:rsidRPr="003D0BEB" w:rsidRDefault="003D0BEB">
          <w:pPr>
            <w:pStyle w:val="TOC2"/>
            <w:rPr>
              <w:rFonts w:asciiTheme="minorHAnsi" w:eastAsiaTheme="minorEastAsia" w:hAnsiTheme="minorHAnsi"/>
              <w:sz w:val="24"/>
              <w:szCs w:val="24"/>
              <w:lang w:eastAsia="en-CA"/>
            </w:rPr>
          </w:pPr>
          <w:hyperlink w:anchor="_Toc170290435" w:history="1">
            <w:r w:rsidRPr="003D0BEB">
              <w:rPr>
                <w:rStyle w:val="Hyperlink"/>
              </w:rPr>
              <w:t>Theme 3: Enforcement and Capacity Issues</w:t>
            </w:r>
            <w:r w:rsidRPr="003D0BEB">
              <w:rPr>
                <w:webHidden/>
              </w:rPr>
              <w:tab/>
            </w:r>
            <w:r w:rsidRPr="003D0BEB">
              <w:rPr>
                <w:webHidden/>
              </w:rPr>
              <w:fldChar w:fldCharType="begin"/>
            </w:r>
            <w:r w:rsidRPr="003D0BEB">
              <w:rPr>
                <w:webHidden/>
              </w:rPr>
              <w:instrText xml:space="preserve"> PAGEREF _Toc170290435 \h </w:instrText>
            </w:r>
            <w:r w:rsidRPr="003D0BEB">
              <w:rPr>
                <w:webHidden/>
              </w:rPr>
            </w:r>
            <w:r w:rsidRPr="003D0BEB">
              <w:rPr>
                <w:webHidden/>
              </w:rPr>
              <w:fldChar w:fldCharType="separate"/>
            </w:r>
            <w:r w:rsidR="00472708">
              <w:rPr>
                <w:webHidden/>
              </w:rPr>
              <w:t>7</w:t>
            </w:r>
            <w:r w:rsidRPr="003D0BEB">
              <w:rPr>
                <w:webHidden/>
              </w:rPr>
              <w:fldChar w:fldCharType="end"/>
            </w:r>
          </w:hyperlink>
        </w:p>
        <w:p w14:paraId="40C1FF59" w14:textId="0B08667E" w:rsidR="003D0BEB" w:rsidRPr="003D0BEB" w:rsidRDefault="003D0BEB">
          <w:pPr>
            <w:pStyle w:val="TOC2"/>
            <w:rPr>
              <w:rFonts w:asciiTheme="minorHAnsi" w:eastAsiaTheme="minorEastAsia" w:hAnsiTheme="minorHAnsi"/>
              <w:sz w:val="24"/>
              <w:szCs w:val="24"/>
              <w:lang w:eastAsia="en-CA"/>
            </w:rPr>
          </w:pPr>
          <w:hyperlink w:anchor="_Toc170290436" w:history="1">
            <w:r w:rsidRPr="003D0BEB">
              <w:rPr>
                <w:rStyle w:val="Hyperlink"/>
              </w:rPr>
              <w:t>Theme 4: First Nations Perspectives and Priorities</w:t>
            </w:r>
            <w:r w:rsidRPr="003D0BEB">
              <w:rPr>
                <w:webHidden/>
              </w:rPr>
              <w:tab/>
            </w:r>
            <w:r w:rsidRPr="003D0BEB">
              <w:rPr>
                <w:webHidden/>
              </w:rPr>
              <w:fldChar w:fldCharType="begin"/>
            </w:r>
            <w:r w:rsidRPr="003D0BEB">
              <w:rPr>
                <w:webHidden/>
              </w:rPr>
              <w:instrText xml:space="preserve"> PAGEREF _Toc170290436 \h </w:instrText>
            </w:r>
            <w:r w:rsidRPr="003D0BEB">
              <w:rPr>
                <w:webHidden/>
              </w:rPr>
            </w:r>
            <w:r w:rsidRPr="003D0BEB">
              <w:rPr>
                <w:webHidden/>
              </w:rPr>
              <w:fldChar w:fldCharType="separate"/>
            </w:r>
            <w:r w:rsidR="00472708">
              <w:rPr>
                <w:webHidden/>
              </w:rPr>
              <w:t>8</w:t>
            </w:r>
            <w:r w:rsidRPr="003D0BEB">
              <w:rPr>
                <w:webHidden/>
              </w:rPr>
              <w:fldChar w:fldCharType="end"/>
            </w:r>
          </w:hyperlink>
        </w:p>
        <w:p w14:paraId="6D6DBDBD" w14:textId="1EE6A527" w:rsidR="003D0BEB" w:rsidRPr="003D0BEB" w:rsidRDefault="003D0BEB">
          <w:pPr>
            <w:pStyle w:val="TOC2"/>
            <w:rPr>
              <w:rFonts w:asciiTheme="minorHAnsi" w:eastAsiaTheme="minorEastAsia" w:hAnsiTheme="minorHAnsi"/>
              <w:sz w:val="24"/>
              <w:szCs w:val="24"/>
              <w:lang w:eastAsia="en-CA"/>
            </w:rPr>
          </w:pPr>
          <w:hyperlink w:anchor="_Toc170290437" w:history="1">
            <w:r w:rsidRPr="003D0BEB">
              <w:rPr>
                <w:rStyle w:val="Hyperlink"/>
              </w:rPr>
              <w:t>Theme 5: Advocacy and Coast-wide Solutions</w:t>
            </w:r>
            <w:r w:rsidRPr="003D0BEB">
              <w:rPr>
                <w:webHidden/>
              </w:rPr>
              <w:tab/>
            </w:r>
            <w:r w:rsidRPr="003D0BEB">
              <w:rPr>
                <w:webHidden/>
              </w:rPr>
              <w:fldChar w:fldCharType="begin"/>
            </w:r>
            <w:r w:rsidRPr="003D0BEB">
              <w:rPr>
                <w:webHidden/>
              </w:rPr>
              <w:instrText xml:space="preserve"> PAGEREF _Toc170290437 \h </w:instrText>
            </w:r>
            <w:r w:rsidRPr="003D0BEB">
              <w:rPr>
                <w:webHidden/>
              </w:rPr>
            </w:r>
            <w:r w:rsidRPr="003D0BEB">
              <w:rPr>
                <w:webHidden/>
              </w:rPr>
              <w:fldChar w:fldCharType="separate"/>
            </w:r>
            <w:r w:rsidR="00472708">
              <w:rPr>
                <w:webHidden/>
              </w:rPr>
              <w:t>9</w:t>
            </w:r>
            <w:r w:rsidRPr="003D0BEB">
              <w:rPr>
                <w:webHidden/>
              </w:rPr>
              <w:fldChar w:fldCharType="end"/>
            </w:r>
          </w:hyperlink>
        </w:p>
        <w:p w14:paraId="2614F5A5" w14:textId="5BBF45D2" w:rsidR="003D0BEB" w:rsidRPr="003D0BEB" w:rsidRDefault="003D0BEB">
          <w:pPr>
            <w:pStyle w:val="TOC2"/>
            <w:rPr>
              <w:rFonts w:asciiTheme="minorHAnsi" w:eastAsiaTheme="minorEastAsia" w:hAnsiTheme="minorHAnsi"/>
              <w:sz w:val="24"/>
              <w:szCs w:val="24"/>
              <w:lang w:eastAsia="en-CA"/>
            </w:rPr>
          </w:pPr>
          <w:hyperlink w:anchor="_Toc170290438" w:history="1">
            <w:r w:rsidRPr="003D0BEB">
              <w:rPr>
                <w:rStyle w:val="Hyperlink"/>
              </w:rPr>
              <w:t>Theme 6: Collaboration</w:t>
            </w:r>
            <w:r w:rsidRPr="003D0BEB">
              <w:rPr>
                <w:webHidden/>
              </w:rPr>
              <w:tab/>
            </w:r>
            <w:r w:rsidRPr="003D0BEB">
              <w:rPr>
                <w:webHidden/>
              </w:rPr>
              <w:fldChar w:fldCharType="begin"/>
            </w:r>
            <w:r w:rsidRPr="003D0BEB">
              <w:rPr>
                <w:webHidden/>
              </w:rPr>
              <w:instrText xml:space="preserve"> PAGEREF _Toc170290438 \h </w:instrText>
            </w:r>
            <w:r w:rsidRPr="003D0BEB">
              <w:rPr>
                <w:webHidden/>
              </w:rPr>
            </w:r>
            <w:r w:rsidRPr="003D0BEB">
              <w:rPr>
                <w:webHidden/>
              </w:rPr>
              <w:fldChar w:fldCharType="separate"/>
            </w:r>
            <w:r w:rsidR="00472708">
              <w:rPr>
                <w:webHidden/>
              </w:rPr>
              <w:t>10</w:t>
            </w:r>
            <w:r w:rsidRPr="003D0BEB">
              <w:rPr>
                <w:webHidden/>
              </w:rPr>
              <w:fldChar w:fldCharType="end"/>
            </w:r>
          </w:hyperlink>
        </w:p>
        <w:p w14:paraId="0D2089B2" w14:textId="4C1630E3" w:rsidR="003D0BEB" w:rsidRDefault="003D0BEB">
          <w:pPr>
            <w:pStyle w:val="TOC1"/>
            <w:rPr>
              <w:rFonts w:eastAsiaTheme="minorEastAsia"/>
              <w:noProof/>
              <w:sz w:val="24"/>
              <w:szCs w:val="24"/>
              <w:lang w:eastAsia="en-CA"/>
            </w:rPr>
          </w:pPr>
          <w:hyperlink w:anchor="_Toc170290439" w:history="1">
            <w:r w:rsidRPr="00A838BA">
              <w:rPr>
                <w:rStyle w:val="Hyperlink"/>
                <w:rFonts w:ascii="DaxOT-Regular" w:hAnsi="DaxOT-Regular"/>
                <w:noProof/>
              </w:rPr>
              <w:t>Opportunities to Move Forward</w:t>
            </w:r>
            <w:r>
              <w:rPr>
                <w:noProof/>
                <w:webHidden/>
              </w:rPr>
              <w:tab/>
            </w:r>
            <w:r>
              <w:rPr>
                <w:noProof/>
                <w:webHidden/>
              </w:rPr>
              <w:fldChar w:fldCharType="begin"/>
            </w:r>
            <w:r>
              <w:rPr>
                <w:noProof/>
                <w:webHidden/>
              </w:rPr>
              <w:instrText xml:space="preserve"> PAGEREF _Toc170290439 \h </w:instrText>
            </w:r>
            <w:r>
              <w:rPr>
                <w:noProof/>
                <w:webHidden/>
              </w:rPr>
            </w:r>
            <w:r>
              <w:rPr>
                <w:noProof/>
                <w:webHidden/>
              </w:rPr>
              <w:fldChar w:fldCharType="separate"/>
            </w:r>
            <w:r w:rsidR="00472708">
              <w:rPr>
                <w:noProof/>
                <w:webHidden/>
              </w:rPr>
              <w:t>11</w:t>
            </w:r>
            <w:r>
              <w:rPr>
                <w:noProof/>
                <w:webHidden/>
              </w:rPr>
              <w:fldChar w:fldCharType="end"/>
            </w:r>
          </w:hyperlink>
        </w:p>
        <w:p w14:paraId="344F2178" w14:textId="609B24BD" w:rsidR="003D0BEB" w:rsidRDefault="003D0BEB">
          <w:pPr>
            <w:pStyle w:val="TOC1"/>
            <w:rPr>
              <w:rFonts w:eastAsiaTheme="minorEastAsia"/>
              <w:noProof/>
              <w:sz w:val="24"/>
              <w:szCs w:val="24"/>
              <w:lang w:eastAsia="en-CA"/>
            </w:rPr>
          </w:pPr>
          <w:hyperlink w:anchor="_Toc170290440" w:history="1">
            <w:r w:rsidRPr="00A838BA">
              <w:rPr>
                <w:rStyle w:val="Hyperlink"/>
                <w:rFonts w:ascii="DaxOT-Regular" w:hAnsi="DaxOT-Regular"/>
                <w:noProof/>
              </w:rPr>
              <w:t>Challenges to Moving Forward</w:t>
            </w:r>
            <w:r>
              <w:rPr>
                <w:noProof/>
                <w:webHidden/>
              </w:rPr>
              <w:tab/>
            </w:r>
            <w:r>
              <w:rPr>
                <w:noProof/>
                <w:webHidden/>
              </w:rPr>
              <w:fldChar w:fldCharType="begin"/>
            </w:r>
            <w:r>
              <w:rPr>
                <w:noProof/>
                <w:webHidden/>
              </w:rPr>
              <w:instrText xml:space="preserve"> PAGEREF _Toc170290440 \h </w:instrText>
            </w:r>
            <w:r>
              <w:rPr>
                <w:noProof/>
                <w:webHidden/>
              </w:rPr>
            </w:r>
            <w:r>
              <w:rPr>
                <w:noProof/>
                <w:webHidden/>
              </w:rPr>
              <w:fldChar w:fldCharType="separate"/>
            </w:r>
            <w:r w:rsidR="00472708">
              <w:rPr>
                <w:noProof/>
                <w:webHidden/>
              </w:rPr>
              <w:t>13</w:t>
            </w:r>
            <w:r>
              <w:rPr>
                <w:noProof/>
                <w:webHidden/>
              </w:rPr>
              <w:fldChar w:fldCharType="end"/>
            </w:r>
          </w:hyperlink>
        </w:p>
        <w:p w14:paraId="5AC3CE16" w14:textId="54E66156" w:rsidR="003D0BEB" w:rsidRDefault="003D0BEB">
          <w:pPr>
            <w:pStyle w:val="TOC1"/>
            <w:rPr>
              <w:rFonts w:eastAsiaTheme="minorEastAsia"/>
              <w:noProof/>
              <w:sz w:val="24"/>
              <w:szCs w:val="24"/>
              <w:lang w:eastAsia="en-CA"/>
            </w:rPr>
          </w:pPr>
          <w:hyperlink w:anchor="_Toc170290441" w:history="1">
            <w:r w:rsidRPr="00A838BA">
              <w:rPr>
                <w:rStyle w:val="Hyperlink"/>
                <w:rFonts w:ascii="DaxOT-Regular" w:hAnsi="DaxOT-Regular"/>
                <w:noProof/>
              </w:rPr>
              <w:t>Conclusion</w:t>
            </w:r>
            <w:r>
              <w:rPr>
                <w:noProof/>
                <w:webHidden/>
              </w:rPr>
              <w:tab/>
            </w:r>
            <w:r>
              <w:rPr>
                <w:noProof/>
                <w:webHidden/>
              </w:rPr>
              <w:fldChar w:fldCharType="begin"/>
            </w:r>
            <w:r>
              <w:rPr>
                <w:noProof/>
                <w:webHidden/>
              </w:rPr>
              <w:instrText xml:space="preserve"> PAGEREF _Toc170290441 \h </w:instrText>
            </w:r>
            <w:r>
              <w:rPr>
                <w:noProof/>
                <w:webHidden/>
              </w:rPr>
            </w:r>
            <w:r>
              <w:rPr>
                <w:noProof/>
                <w:webHidden/>
              </w:rPr>
              <w:fldChar w:fldCharType="separate"/>
            </w:r>
            <w:r w:rsidR="00472708">
              <w:rPr>
                <w:noProof/>
                <w:webHidden/>
              </w:rPr>
              <w:t>13</w:t>
            </w:r>
            <w:r>
              <w:rPr>
                <w:noProof/>
                <w:webHidden/>
              </w:rPr>
              <w:fldChar w:fldCharType="end"/>
            </w:r>
          </w:hyperlink>
        </w:p>
        <w:p w14:paraId="24C60580" w14:textId="62B4AC46" w:rsidR="003D0BEB" w:rsidRDefault="003D0BEB">
          <w:pPr>
            <w:pStyle w:val="TOC1"/>
            <w:rPr>
              <w:rFonts w:eastAsiaTheme="minorEastAsia"/>
              <w:noProof/>
              <w:sz w:val="24"/>
              <w:szCs w:val="24"/>
              <w:lang w:eastAsia="en-CA"/>
            </w:rPr>
          </w:pPr>
          <w:hyperlink w:anchor="_Toc170290442" w:history="1">
            <w:r w:rsidRPr="00A838BA">
              <w:rPr>
                <w:rStyle w:val="Hyperlink"/>
                <w:rFonts w:ascii="DaxOT-Regular" w:hAnsi="DaxOT-Regular"/>
                <w:noProof/>
                <w:kern w:val="0"/>
                <w:lang w:eastAsia="en-CA"/>
                <w14:ligatures w14:val="none"/>
              </w:rPr>
              <w:t>Appendix A – Agenda and Supporting Documents</w:t>
            </w:r>
            <w:r>
              <w:rPr>
                <w:noProof/>
                <w:webHidden/>
              </w:rPr>
              <w:tab/>
            </w:r>
            <w:r>
              <w:rPr>
                <w:noProof/>
                <w:webHidden/>
              </w:rPr>
              <w:fldChar w:fldCharType="begin"/>
            </w:r>
            <w:r>
              <w:rPr>
                <w:noProof/>
                <w:webHidden/>
              </w:rPr>
              <w:instrText xml:space="preserve"> PAGEREF _Toc170290442 \h </w:instrText>
            </w:r>
            <w:r>
              <w:rPr>
                <w:noProof/>
                <w:webHidden/>
              </w:rPr>
            </w:r>
            <w:r>
              <w:rPr>
                <w:noProof/>
                <w:webHidden/>
              </w:rPr>
              <w:fldChar w:fldCharType="separate"/>
            </w:r>
            <w:r w:rsidR="00472708">
              <w:rPr>
                <w:noProof/>
                <w:webHidden/>
              </w:rPr>
              <w:t>15</w:t>
            </w:r>
            <w:r>
              <w:rPr>
                <w:noProof/>
                <w:webHidden/>
              </w:rPr>
              <w:fldChar w:fldCharType="end"/>
            </w:r>
          </w:hyperlink>
        </w:p>
        <w:p w14:paraId="5BCDBB5E" w14:textId="22F65159" w:rsidR="003D0BEB" w:rsidRDefault="003D0BEB">
          <w:pPr>
            <w:pStyle w:val="TOC1"/>
            <w:rPr>
              <w:rFonts w:eastAsiaTheme="minorEastAsia"/>
              <w:noProof/>
              <w:sz w:val="24"/>
              <w:szCs w:val="24"/>
              <w:lang w:eastAsia="en-CA"/>
            </w:rPr>
          </w:pPr>
          <w:hyperlink w:anchor="_Toc170290443" w:history="1">
            <w:r w:rsidRPr="00A838BA">
              <w:rPr>
                <w:rStyle w:val="Hyperlink"/>
                <w:rFonts w:ascii="DaxOT-Regular" w:hAnsi="DaxOT-Regular"/>
                <w:noProof/>
              </w:rPr>
              <w:t>Appendix B – Presentation Slides</w:t>
            </w:r>
            <w:r>
              <w:rPr>
                <w:noProof/>
                <w:webHidden/>
              </w:rPr>
              <w:tab/>
            </w:r>
            <w:r>
              <w:rPr>
                <w:noProof/>
                <w:webHidden/>
              </w:rPr>
              <w:fldChar w:fldCharType="begin"/>
            </w:r>
            <w:r>
              <w:rPr>
                <w:noProof/>
                <w:webHidden/>
              </w:rPr>
              <w:instrText xml:space="preserve"> PAGEREF _Toc170290443 \h </w:instrText>
            </w:r>
            <w:r>
              <w:rPr>
                <w:noProof/>
                <w:webHidden/>
              </w:rPr>
            </w:r>
            <w:r>
              <w:rPr>
                <w:noProof/>
                <w:webHidden/>
              </w:rPr>
              <w:fldChar w:fldCharType="separate"/>
            </w:r>
            <w:r w:rsidR="00472708">
              <w:rPr>
                <w:noProof/>
                <w:webHidden/>
              </w:rPr>
              <w:t>34</w:t>
            </w:r>
            <w:r>
              <w:rPr>
                <w:noProof/>
                <w:webHidden/>
              </w:rPr>
              <w:fldChar w:fldCharType="end"/>
            </w:r>
          </w:hyperlink>
        </w:p>
        <w:p w14:paraId="7E99E401" w14:textId="1170E39A" w:rsidR="003D0BEB" w:rsidRDefault="003D0BEB">
          <w:pPr>
            <w:pStyle w:val="TOC1"/>
            <w:rPr>
              <w:rFonts w:eastAsiaTheme="minorEastAsia"/>
              <w:noProof/>
              <w:sz w:val="24"/>
              <w:szCs w:val="24"/>
              <w:lang w:eastAsia="en-CA"/>
            </w:rPr>
          </w:pPr>
          <w:hyperlink w:anchor="_Toc170290444" w:history="1">
            <w:r w:rsidRPr="00A838BA">
              <w:rPr>
                <w:rStyle w:val="Hyperlink"/>
                <w:rFonts w:ascii="DaxOT-Regular" w:hAnsi="DaxOT-Regular"/>
                <w:noProof/>
              </w:rPr>
              <w:t>Appendix C – April 30, 2024 Meeting Notes</w:t>
            </w:r>
            <w:r>
              <w:rPr>
                <w:noProof/>
                <w:webHidden/>
              </w:rPr>
              <w:tab/>
            </w:r>
            <w:r>
              <w:rPr>
                <w:noProof/>
                <w:webHidden/>
              </w:rPr>
              <w:fldChar w:fldCharType="begin"/>
            </w:r>
            <w:r>
              <w:rPr>
                <w:noProof/>
                <w:webHidden/>
              </w:rPr>
              <w:instrText xml:space="preserve"> PAGEREF _Toc170290444 \h </w:instrText>
            </w:r>
            <w:r>
              <w:rPr>
                <w:noProof/>
                <w:webHidden/>
              </w:rPr>
            </w:r>
            <w:r>
              <w:rPr>
                <w:noProof/>
                <w:webHidden/>
              </w:rPr>
              <w:fldChar w:fldCharType="separate"/>
            </w:r>
            <w:r w:rsidR="00472708">
              <w:rPr>
                <w:noProof/>
                <w:webHidden/>
              </w:rPr>
              <w:t>49</w:t>
            </w:r>
            <w:r>
              <w:rPr>
                <w:noProof/>
                <w:webHidden/>
              </w:rPr>
              <w:fldChar w:fldCharType="end"/>
            </w:r>
          </w:hyperlink>
        </w:p>
        <w:p w14:paraId="270F13B1" w14:textId="70CCF8EA" w:rsidR="00596CB8" w:rsidRPr="007637A8" w:rsidRDefault="00596CB8">
          <w:pPr>
            <w:rPr>
              <w:color w:val="404F53"/>
            </w:rPr>
          </w:pPr>
          <w:r w:rsidRPr="007637A8">
            <w:rPr>
              <w:rFonts w:ascii="DaxOT-Regular" w:hAnsi="DaxOT-Regular"/>
              <w:noProof/>
              <w:color w:val="404F53"/>
            </w:rPr>
            <w:fldChar w:fldCharType="end"/>
          </w:r>
        </w:p>
      </w:sdtContent>
    </w:sdt>
    <w:p w14:paraId="24262DEB" w14:textId="67BC4904" w:rsidR="004900CA" w:rsidRDefault="004900CA">
      <w:pPr>
        <w:rPr>
          <w:rFonts w:eastAsiaTheme="majorEastAsia" w:cstheme="majorBidi"/>
          <w:sz w:val="32"/>
          <w:szCs w:val="32"/>
        </w:rPr>
      </w:pPr>
      <w:r>
        <w:br w:type="page"/>
      </w:r>
    </w:p>
    <w:p w14:paraId="769A600E" w14:textId="02AA7F27" w:rsidR="00F6679C" w:rsidRDefault="00DF089D" w:rsidP="00F6679C">
      <w:pPr>
        <w:pStyle w:val="Heading1"/>
        <w:rPr>
          <w:rFonts w:ascii="DaxOT-Regular" w:hAnsi="DaxOT-Regular"/>
          <w:color w:val="008895"/>
        </w:rPr>
      </w:pPr>
      <w:bookmarkStart w:id="0" w:name="_Toc170290429"/>
      <w:r>
        <w:rPr>
          <w:rFonts w:ascii="DaxOT-Regular" w:hAnsi="DaxOT-Regular"/>
          <w:color w:val="008895"/>
        </w:rPr>
        <w:lastRenderedPageBreak/>
        <w:t>I</w:t>
      </w:r>
      <w:r w:rsidR="00F6679C" w:rsidRPr="00D0307E">
        <w:rPr>
          <w:rFonts w:ascii="DaxOT-Regular" w:hAnsi="DaxOT-Regular"/>
          <w:color w:val="008895"/>
        </w:rPr>
        <w:t>ntroduction</w:t>
      </w:r>
      <w:bookmarkEnd w:id="0"/>
    </w:p>
    <w:p w14:paraId="258885BD" w14:textId="1B0D85E9" w:rsidR="00FB2B02" w:rsidRPr="007637A8" w:rsidRDefault="005913E1" w:rsidP="00666569">
      <w:pPr>
        <w:spacing w:after="240" w:line="240" w:lineRule="auto"/>
        <w:jc w:val="both"/>
        <w:rPr>
          <w:rFonts w:ascii="DaxOT-Regular" w:hAnsi="DaxOT-Regular"/>
          <w:color w:val="404F53"/>
          <w:highlight w:val="yellow"/>
        </w:rPr>
      </w:pPr>
      <w:r w:rsidRPr="007637A8">
        <w:rPr>
          <w:rFonts w:ascii="DaxOT-Regular" w:hAnsi="DaxOT-Regular"/>
          <w:color w:val="404F53"/>
        </w:rPr>
        <w:t xml:space="preserve">The unregulated placement of private mooring buoys </w:t>
      </w:r>
      <w:r w:rsidR="00661ED6" w:rsidRPr="007637A8">
        <w:rPr>
          <w:rFonts w:ascii="DaxOT-Regular" w:hAnsi="DaxOT-Regular"/>
          <w:color w:val="404F53"/>
        </w:rPr>
        <w:t>(PMBs)</w:t>
      </w:r>
      <w:r w:rsidRPr="007637A8">
        <w:rPr>
          <w:rFonts w:ascii="DaxOT-Regular" w:hAnsi="DaxOT-Regular"/>
          <w:color w:val="404F53"/>
        </w:rPr>
        <w:t xml:space="preserve"> and proliferation of long-term moored boats, along with an increase in derelict, abandoned and wrecked boats in many bays and harbours throughout the region, ha</w:t>
      </w:r>
      <w:r w:rsidR="00470C1E" w:rsidRPr="007637A8">
        <w:rPr>
          <w:rFonts w:ascii="DaxOT-Regular" w:hAnsi="DaxOT-Regular"/>
          <w:color w:val="404F53"/>
        </w:rPr>
        <w:t>ve</w:t>
      </w:r>
      <w:r w:rsidRPr="007637A8">
        <w:rPr>
          <w:rFonts w:ascii="DaxOT-Regular" w:hAnsi="DaxOT-Regular"/>
          <w:color w:val="404F53"/>
        </w:rPr>
        <w:t xml:space="preserve"> become problematic for several municipalities.</w:t>
      </w:r>
      <w:r w:rsidRPr="007637A8">
        <w:rPr>
          <w:rFonts w:ascii="DaxOT-Regular" w:hAnsi="DaxOT-Regular"/>
          <w:color w:val="404F53"/>
          <w:highlight w:val="yellow"/>
        </w:rPr>
        <w:t xml:space="preserve"> </w:t>
      </w:r>
    </w:p>
    <w:p w14:paraId="39127A19" w14:textId="62578B77" w:rsidR="00505DD7" w:rsidRPr="007637A8" w:rsidRDefault="000D2EB1" w:rsidP="00666569">
      <w:pPr>
        <w:spacing w:after="240" w:line="240" w:lineRule="auto"/>
        <w:jc w:val="both"/>
        <w:rPr>
          <w:rFonts w:ascii="DaxOT-Regular" w:hAnsi="DaxOT-Regular"/>
          <w:color w:val="404F53"/>
        </w:rPr>
      </w:pPr>
      <w:bookmarkStart w:id="1" w:name="_Hlk169097310"/>
      <w:r w:rsidRPr="007637A8">
        <w:rPr>
          <w:rFonts w:ascii="DaxOT-Regular" w:hAnsi="DaxOT-Regular"/>
          <w:color w:val="404F53"/>
        </w:rPr>
        <w:t xml:space="preserve">At </w:t>
      </w:r>
      <w:r w:rsidR="00CD6744" w:rsidRPr="007637A8">
        <w:rPr>
          <w:rFonts w:ascii="DaxOT-Regular" w:hAnsi="DaxOT-Regular"/>
          <w:color w:val="404F53"/>
        </w:rPr>
        <w:t>the</w:t>
      </w:r>
      <w:r w:rsidR="00505DD7" w:rsidRPr="007637A8">
        <w:rPr>
          <w:rFonts w:ascii="DaxOT-Regular" w:hAnsi="DaxOT-Regular"/>
          <w:color w:val="404F53"/>
        </w:rPr>
        <w:t xml:space="preserve"> January 17</w:t>
      </w:r>
      <w:r w:rsidR="00CD6744" w:rsidRPr="007637A8">
        <w:rPr>
          <w:rFonts w:ascii="DaxOT-Regular" w:hAnsi="DaxOT-Regular"/>
          <w:color w:val="404F53"/>
        </w:rPr>
        <w:t>,</w:t>
      </w:r>
      <w:r w:rsidRPr="007637A8">
        <w:rPr>
          <w:rFonts w:ascii="DaxOT-Regular" w:hAnsi="DaxOT-Regular"/>
          <w:color w:val="404F53"/>
          <w:vertAlign w:val="superscript"/>
        </w:rPr>
        <w:t xml:space="preserve"> </w:t>
      </w:r>
      <w:proofErr w:type="gramStart"/>
      <w:r w:rsidR="00505DD7" w:rsidRPr="007637A8">
        <w:rPr>
          <w:rFonts w:ascii="DaxOT-Regular" w:hAnsi="DaxOT-Regular"/>
          <w:color w:val="404F53"/>
        </w:rPr>
        <w:t>2024</w:t>
      </w:r>
      <w:proofErr w:type="gramEnd"/>
      <w:r w:rsidR="00505DD7" w:rsidRPr="007637A8">
        <w:rPr>
          <w:rFonts w:ascii="DaxOT-Regular" w:hAnsi="DaxOT-Regular"/>
          <w:color w:val="404F53"/>
        </w:rPr>
        <w:t xml:space="preserve"> </w:t>
      </w:r>
      <w:r w:rsidRPr="007637A8">
        <w:rPr>
          <w:rFonts w:ascii="DaxOT-Regular" w:hAnsi="DaxOT-Regular"/>
          <w:color w:val="404F53"/>
        </w:rPr>
        <w:t>meeting, Capital Regional District (CRD)</w:t>
      </w:r>
      <w:r w:rsidR="00505DD7" w:rsidRPr="007637A8">
        <w:rPr>
          <w:rFonts w:ascii="DaxOT-Regular" w:hAnsi="DaxOT-Regular"/>
          <w:color w:val="404F53"/>
        </w:rPr>
        <w:t xml:space="preserve"> staff provided a report to the CRD </w:t>
      </w:r>
      <w:r w:rsidR="00CD6744" w:rsidRPr="007637A8">
        <w:rPr>
          <w:rFonts w:ascii="DaxOT-Regular" w:hAnsi="DaxOT-Regular"/>
          <w:color w:val="404F53"/>
        </w:rPr>
        <w:t>B</w:t>
      </w:r>
      <w:r w:rsidR="00505DD7" w:rsidRPr="007637A8">
        <w:rPr>
          <w:rFonts w:ascii="DaxOT-Regular" w:hAnsi="DaxOT-Regular"/>
          <w:color w:val="404F53"/>
        </w:rPr>
        <w:t xml:space="preserve">oard outlining the scope of this issue and </w:t>
      </w:r>
      <w:r w:rsidRPr="007637A8">
        <w:rPr>
          <w:rFonts w:ascii="DaxOT-Regular" w:hAnsi="DaxOT-Regular"/>
          <w:color w:val="404F53"/>
        </w:rPr>
        <w:t xml:space="preserve">provided </w:t>
      </w:r>
      <w:r w:rsidR="00505DD7" w:rsidRPr="007637A8">
        <w:rPr>
          <w:rFonts w:ascii="DaxOT-Regular" w:hAnsi="DaxOT-Regular"/>
          <w:color w:val="404F53"/>
        </w:rPr>
        <w:t>options for regulation of PMB</w:t>
      </w:r>
      <w:r w:rsidR="00470C1E" w:rsidRPr="007637A8">
        <w:rPr>
          <w:rFonts w:ascii="DaxOT-Regular" w:hAnsi="DaxOT-Regular"/>
          <w:color w:val="404F53"/>
        </w:rPr>
        <w:t>s</w:t>
      </w:r>
      <w:r w:rsidR="00505DD7" w:rsidRPr="007637A8">
        <w:rPr>
          <w:rFonts w:ascii="DaxOT-Regular" w:hAnsi="DaxOT-Regular"/>
          <w:color w:val="404F53"/>
        </w:rPr>
        <w:t xml:space="preserve"> that are within the scope of local government control</w:t>
      </w:r>
      <w:r w:rsidRPr="007637A8">
        <w:rPr>
          <w:rFonts w:ascii="DaxOT-Regular" w:hAnsi="DaxOT-Regular"/>
          <w:color w:val="404F53"/>
        </w:rPr>
        <w:t xml:space="preserve"> for consideration</w:t>
      </w:r>
      <w:r w:rsidR="00505DD7" w:rsidRPr="007637A8">
        <w:rPr>
          <w:rFonts w:ascii="DaxOT-Regular" w:hAnsi="DaxOT-Regular"/>
          <w:color w:val="404F53"/>
        </w:rPr>
        <w:t xml:space="preserve">. The </w:t>
      </w:r>
      <w:r w:rsidR="00CD6744" w:rsidRPr="007637A8">
        <w:rPr>
          <w:rFonts w:ascii="DaxOT-Regular" w:hAnsi="DaxOT-Regular"/>
          <w:color w:val="404F53"/>
        </w:rPr>
        <w:t>B</w:t>
      </w:r>
      <w:r w:rsidR="00505DD7" w:rsidRPr="007637A8">
        <w:rPr>
          <w:rFonts w:ascii="DaxOT-Regular" w:hAnsi="DaxOT-Regular"/>
          <w:color w:val="404F53"/>
        </w:rPr>
        <w:t xml:space="preserve">oard </w:t>
      </w:r>
      <w:r w:rsidRPr="007637A8">
        <w:rPr>
          <w:rFonts w:ascii="DaxOT-Regular" w:hAnsi="DaxOT-Regular"/>
          <w:color w:val="404F53"/>
        </w:rPr>
        <w:t>directed staff to host a regional workshop to discuss these options and determine if a coordinated strategy is needed.</w:t>
      </w:r>
      <w:r w:rsidR="00CD6744" w:rsidRPr="007637A8">
        <w:rPr>
          <w:rFonts w:ascii="DaxOT-Regular" w:hAnsi="DaxOT-Regular"/>
          <w:color w:val="404F53"/>
        </w:rPr>
        <w:t xml:space="preserve"> </w:t>
      </w:r>
    </w:p>
    <w:bookmarkEnd w:id="1"/>
    <w:p w14:paraId="5DE870FB" w14:textId="697D19AF" w:rsidR="00090A37" w:rsidRPr="007637A8" w:rsidRDefault="00EC3AB0" w:rsidP="00666569">
      <w:pPr>
        <w:spacing w:after="240" w:line="240" w:lineRule="auto"/>
        <w:jc w:val="both"/>
        <w:rPr>
          <w:rFonts w:ascii="DaxOT-Regular" w:hAnsi="DaxOT-Regular"/>
          <w:color w:val="404F53"/>
        </w:rPr>
      </w:pPr>
      <w:r w:rsidRPr="007637A8">
        <w:rPr>
          <w:rFonts w:ascii="DaxOT-Regular" w:hAnsi="DaxOT-Regular"/>
          <w:color w:val="404F53"/>
        </w:rPr>
        <w:t xml:space="preserve">The CRD </w:t>
      </w:r>
      <w:r w:rsidR="00C90D08" w:rsidRPr="007637A8">
        <w:rPr>
          <w:rFonts w:ascii="DaxOT-Regular" w:hAnsi="DaxOT-Regular"/>
          <w:color w:val="404F53"/>
        </w:rPr>
        <w:t>Regional Workshop: Collaborative Action to Resolve Boat-Related Issues in the Capital Region</w:t>
      </w:r>
      <w:r w:rsidR="00470C1E" w:rsidRPr="007637A8">
        <w:rPr>
          <w:rFonts w:ascii="DaxOT-Regular" w:hAnsi="DaxOT-Regular"/>
          <w:color w:val="404F53"/>
        </w:rPr>
        <w:t>,</w:t>
      </w:r>
      <w:r w:rsidRPr="007637A8">
        <w:rPr>
          <w:rFonts w:ascii="DaxOT-Regular" w:hAnsi="DaxOT-Regular"/>
          <w:color w:val="404F53"/>
        </w:rPr>
        <w:t xml:space="preserve"> held on </w:t>
      </w:r>
      <w:r w:rsidR="00C90D08" w:rsidRPr="007637A8">
        <w:rPr>
          <w:rFonts w:ascii="DaxOT-Regular" w:hAnsi="DaxOT-Regular"/>
          <w:color w:val="404F53"/>
        </w:rPr>
        <w:t>April 30, 2024</w:t>
      </w:r>
      <w:r w:rsidR="00090A37" w:rsidRPr="007637A8">
        <w:rPr>
          <w:rFonts w:ascii="DaxOT-Regular" w:hAnsi="DaxOT-Regular"/>
          <w:color w:val="404F53"/>
        </w:rPr>
        <w:t xml:space="preserve">, brought together </w:t>
      </w:r>
      <w:r w:rsidR="000D2EB1" w:rsidRPr="007637A8">
        <w:rPr>
          <w:rFonts w:ascii="DaxOT-Regular" w:hAnsi="DaxOT-Regular"/>
          <w:color w:val="404F53"/>
        </w:rPr>
        <w:t>First Nations, municipal staff, elected officials</w:t>
      </w:r>
      <w:r w:rsidR="00C90D08" w:rsidRPr="007637A8">
        <w:rPr>
          <w:rFonts w:ascii="DaxOT-Regular" w:hAnsi="DaxOT-Regular"/>
          <w:color w:val="404F53"/>
        </w:rPr>
        <w:t xml:space="preserve"> as well as </w:t>
      </w:r>
      <w:r w:rsidR="00656795" w:rsidRPr="007637A8">
        <w:rPr>
          <w:rFonts w:ascii="DaxOT-Regular" w:hAnsi="DaxOT-Regular"/>
          <w:color w:val="404F53"/>
        </w:rPr>
        <w:t>p</w:t>
      </w:r>
      <w:r w:rsidR="00C90D08" w:rsidRPr="007637A8">
        <w:rPr>
          <w:rFonts w:ascii="DaxOT-Regular" w:hAnsi="DaxOT-Regular"/>
          <w:color w:val="404F53"/>
        </w:rPr>
        <w:t xml:space="preserve">rovincial government staff to review options to reduce or eliminate issues associated with a proliferation of boats and unregulated placement of </w:t>
      </w:r>
      <w:r w:rsidR="00912D50">
        <w:rPr>
          <w:rFonts w:ascii="DaxOT-Regular" w:hAnsi="DaxOT-Regular"/>
          <w:color w:val="404F53"/>
        </w:rPr>
        <w:t>PMBs</w:t>
      </w:r>
      <w:r w:rsidRPr="007637A8">
        <w:rPr>
          <w:rFonts w:ascii="DaxOT-Regular" w:hAnsi="DaxOT-Regular"/>
          <w:color w:val="404F53"/>
        </w:rPr>
        <w:t xml:space="preserve"> in the capital region. </w:t>
      </w:r>
    </w:p>
    <w:p w14:paraId="4208A1E4" w14:textId="1AA0443B" w:rsidR="00EC3AB0" w:rsidRPr="007637A8" w:rsidRDefault="009B564C" w:rsidP="00666569">
      <w:pPr>
        <w:spacing w:after="240" w:line="240" w:lineRule="auto"/>
        <w:jc w:val="both"/>
        <w:rPr>
          <w:rFonts w:ascii="DaxOT-Regular" w:hAnsi="DaxOT-Regular"/>
          <w:color w:val="404F53"/>
        </w:rPr>
      </w:pPr>
      <w:r w:rsidRPr="007637A8">
        <w:rPr>
          <w:rFonts w:ascii="DaxOT-Regular" w:hAnsi="DaxOT-Regular"/>
          <w:color w:val="404F53"/>
        </w:rPr>
        <w:t>Th</w:t>
      </w:r>
      <w:r w:rsidR="00AE7311" w:rsidRPr="007637A8">
        <w:rPr>
          <w:rFonts w:ascii="DaxOT-Regular" w:hAnsi="DaxOT-Regular"/>
          <w:color w:val="404F53"/>
        </w:rPr>
        <w:t xml:space="preserve">e </w:t>
      </w:r>
      <w:r w:rsidR="00C90D08" w:rsidRPr="007637A8">
        <w:rPr>
          <w:rFonts w:ascii="DaxOT-Regular" w:hAnsi="DaxOT-Regular"/>
          <w:color w:val="404F53"/>
        </w:rPr>
        <w:t>w</w:t>
      </w:r>
      <w:r w:rsidR="00AE7311" w:rsidRPr="007637A8">
        <w:rPr>
          <w:rFonts w:ascii="DaxOT-Regular" w:hAnsi="DaxOT-Regular"/>
          <w:color w:val="404F53"/>
        </w:rPr>
        <w:t xml:space="preserve">orkshop </w:t>
      </w:r>
      <w:r w:rsidRPr="007637A8">
        <w:rPr>
          <w:rFonts w:ascii="DaxOT-Regular" w:hAnsi="DaxOT-Regular"/>
          <w:color w:val="404F53"/>
        </w:rPr>
        <w:t xml:space="preserve">aimed to meet the following goals: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216"/>
      </w:tblGrid>
      <w:tr w:rsidR="007637A8" w:rsidRPr="007637A8" w14:paraId="30F82776" w14:textId="77777777" w:rsidTr="00314211">
        <w:trPr>
          <w:trHeight w:val="739"/>
        </w:trPr>
        <w:tc>
          <w:tcPr>
            <w:tcW w:w="1134" w:type="dxa"/>
            <w:shd w:val="clear" w:color="auto" w:fill="F2F2F2" w:themeFill="background1" w:themeFillShade="F2"/>
            <w:vAlign w:val="center"/>
          </w:tcPr>
          <w:p w14:paraId="443D9EAE" w14:textId="54933CFF" w:rsidR="00EC3AB0" w:rsidRPr="007637A8" w:rsidRDefault="00EC3AB0" w:rsidP="001954C4">
            <w:pPr>
              <w:jc w:val="center"/>
              <w:rPr>
                <w:rFonts w:ascii="DaxOT-Bold" w:hAnsi="DaxOT-Bold"/>
                <w:b/>
                <w:bCs/>
                <w:color w:val="404F53"/>
                <w:lang w:val="en-US"/>
              </w:rPr>
            </w:pPr>
            <w:r w:rsidRPr="007637A8">
              <w:rPr>
                <w:rFonts w:ascii="DaxOT-Bold" w:hAnsi="DaxOT-Bold"/>
                <w:color w:val="404F53"/>
                <w:lang w:val="en-US"/>
              </w:rPr>
              <w:t>Goal 1</w:t>
            </w:r>
          </w:p>
        </w:tc>
        <w:tc>
          <w:tcPr>
            <w:tcW w:w="8216" w:type="dxa"/>
            <w:shd w:val="clear" w:color="auto" w:fill="F2F2F2" w:themeFill="background1" w:themeFillShade="F2"/>
            <w:vAlign w:val="center"/>
          </w:tcPr>
          <w:p w14:paraId="0AFD42CB" w14:textId="76F36996" w:rsidR="00EC3AB0" w:rsidRPr="007637A8" w:rsidRDefault="007637A8" w:rsidP="001954C4">
            <w:pPr>
              <w:rPr>
                <w:rFonts w:ascii="DaxOT-Regular" w:hAnsi="DaxOT-Regular"/>
                <w:b/>
                <w:bCs/>
                <w:color w:val="404F53"/>
                <w:lang w:val="en-US"/>
              </w:rPr>
            </w:pPr>
            <w:r w:rsidRPr="007637A8">
              <w:rPr>
                <w:rFonts w:ascii="DaxOT-Regular" w:hAnsi="DaxOT-Regular"/>
                <w:color w:val="404F53"/>
              </w:rPr>
              <w:t>D</w:t>
            </w:r>
            <w:r w:rsidR="00C90D08" w:rsidRPr="007637A8">
              <w:rPr>
                <w:rFonts w:ascii="DaxOT-Regular" w:hAnsi="DaxOT-Regular"/>
                <w:color w:val="404F53"/>
              </w:rPr>
              <w:t xml:space="preserve">iscuss the proposed </w:t>
            </w:r>
            <w:r w:rsidR="00F80248" w:rsidRPr="007637A8">
              <w:rPr>
                <w:rFonts w:ascii="DaxOT-Regular" w:hAnsi="DaxOT-Regular"/>
                <w:color w:val="404F53"/>
              </w:rPr>
              <w:t xml:space="preserve">local government </w:t>
            </w:r>
            <w:r w:rsidR="00C90D08" w:rsidRPr="007637A8">
              <w:rPr>
                <w:rFonts w:ascii="DaxOT-Regular" w:hAnsi="DaxOT-Regular"/>
                <w:color w:val="404F53"/>
              </w:rPr>
              <w:t>options to determine if a coordinated strategy is needed</w:t>
            </w:r>
            <w:r w:rsidR="00656795" w:rsidRPr="007637A8">
              <w:rPr>
                <w:rFonts w:ascii="DaxOT-Regular" w:hAnsi="DaxOT-Regular"/>
                <w:color w:val="404F53"/>
              </w:rPr>
              <w:t>,</w:t>
            </w:r>
          </w:p>
        </w:tc>
      </w:tr>
      <w:tr w:rsidR="007637A8" w:rsidRPr="007637A8" w14:paraId="0758C83E" w14:textId="77777777" w:rsidTr="00314211">
        <w:trPr>
          <w:trHeight w:val="739"/>
        </w:trPr>
        <w:tc>
          <w:tcPr>
            <w:tcW w:w="1134" w:type="dxa"/>
            <w:shd w:val="clear" w:color="auto" w:fill="F2F2F2" w:themeFill="background1" w:themeFillShade="F2"/>
            <w:vAlign w:val="center"/>
          </w:tcPr>
          <w:p w14:paraId="3B0E98CF" w14:textId="69F0610D" w:rsidR="00EC3AB0" w:rsidRPr="007637A8" w:rsidRDefault="00EC3AB0" w:rsidP="00EC3AB0">
            <w:pPr>
              <w:jc w:val="center"/>
              <w:rPr>
                <w:rFonts w:ascii="DaxOT-Bold" w:hAnsi="DaxOT-Bold"/>
                <w:b/>
                <w:bCs/>
                <w:color w:val="404F53"/>
                <w:lang w:val="en-US"/>
              </w:rPr>
            </w:pPr>
            <w:r w:rsidRPr="007637A8">
              <w:rPr>
                <w:rFonts w:ascii="DaxOT-Bold" w:hAnsi="DaxOT-Bold"/>
                <w:color w:val="404F53"/>
                <w:lang w:val="en-US"/>
              </w:rPr>
              <w:t>Goal 2</w:t>
            </w:r>
          </w:p>
        </w:tc>
        <w:tc>
          <w:tcPr>
            <w:tcW w:w="8216" w:type="dxa"/>
            <w:shd w:val="clear" w:color="auto" w:fill="F2F2F2" w:themeFill="background1" w:themeFillShade="F2"/>
            <w:vAlign w:val="center"/>
          </w:tcPr>
          <w:p w14:paraId="3A0906DB" w14:textId="2D1C7227" w:rsidR="00EC3AB0" w:rsidRPr="007637A8" w:rsidRDefault="007637A8" w:rsidP="00EC3AB0">
            <w:pPr>
              <w:rPr>
                <w:rFonts w:ascii="DaxOT-Regular" w:hAnsi="DaxOT-Regular"/>
                <w:b/>
                <w:bCs/>
                <w:color w:val="404F53"/>
                <w:lang w:val="en-US"/>
              </w:rPr>
            </w:pPr>
            <w:r w:rsidRPr="007637A8">
              <w:rPr>
                <w:rFonts w:ascii="DaxOT-Regular" w:hAnsi="DaxOT-Regular"/>
                <w:color w:val="404F53"/>
              </w:rPr>
              <w:t>D</w:t>
            </w:r>
            <w:r w:rsidR="00C90D08" w:rsidRPr="007637A8">
              <w:rPr>
                <w:rFonts w:ascii="DaxOT-Regular" w:hAnsi="DaxOT-Regular"/>
                <w:color w:val="404F53"/>
              </w:rPr>
              <w:t>etermine appropriate locations to address the apparent need for long-term boat storage</w:t>
            </w:r>
            <w:r w:rsidR="00656795" w:rsidRPr="007637A8">
              <w:rPr>
                <w:rFonts w:ascii="DaxOT-Regular" w:hAnsi="DaxOT-Regular"/>
                <w:color w:val="404F53"/>
              </w:rPr>
              <w:t>,</w:t>
            </w:r>
            <w:r w:rsidR="00C90D08" w:rsidRPr="007637A8">
              <w:rPr>
                <w:rFonts w:ascii="DaxOT-Regular" w:hAnsi="DaxOT-Regular"/>
                <w:color w:val="404F53"/>
              </w:rPr>
              <w:t xml:space="preserve"> and</w:t>
            </w:r>
          </w:p>
        </w:tc>
      </w:tr>
      <w:tr w:rsidR="007637A8" w:rsidRPr="007637A8" w14:paraId="688F6C28" w14:textId="77777777" w:rsidTr="00314211">
        <w:trPr>
          <w:trHeight w:val="739"/>
        </w:trPr>
        <w:tc>
          <w:tcPr>
            <w:tcW w:w="1134" w:type="dxa"/>
            <w:shd w:val="clear" w:color="auto" w:fill="F2F2F2" w:themeFill="background1" w:themeFillShade="F2"/>
            <w:vAlign w:val="center"/>
          </w:tcPr>
          <w:p w14:paraId="7406AD57" w14:textId="79841DA4" w:rsidR="00EC3AB0" w:rsidRPr="007637A8" w:rsidRDefault="00EC3AB0" w:rsidP="00EC3AB0">
            <w:pPr>
              <w:jc w:val="center"/>
              <w:rPr>
                <w:rFonts w:ascii="DaxOT-Bold" w:hAnsi="DaxOT-Bold"/>
                <w:b/>
                <w:bCs/>
                <w:color w:val="404F53"/>
                <w:lang w:val="en-US"/>
              </w:rPr>
            </w:pPr>
            <w:r w:rsidRPr="007637A8">
              <w:rPr>
                <w:rFonts w:ascii="DaxOT-Bold" w:hAnsi="DaxOT-Bold"/>
                <w:color w:val="404F53"/>
                <w:lang w:val="en-US"/>
              </w:rPr>
              <w:t>Goal 3</w:t>
            </w:r>
          </w:p>
        </w:tc>
        <w:tc>
          <w:tcPr>
            <w:tcW w:w="8216" w:type="dxa"/>
            <w:shd w:val="clear" w:color="auto" w:fill="F2F2F2" w:themeFill="background1" w:themeFillShade="F2"/>
            <w:vAlign w:val="center"/>
          </w:tcPr>
          <w:p w14:paraId="3F34D300" w14:textId="2DDDABC4" w:rsidR="00EC3AB0" w:rsidRPr="007637A8" w:rsidRDefault="007637A8" w:rsidP="00EC3AB0">
            <w:pPr>
              <w:rPr>
                <w:rFonts w:ascii="DaxOT-Regular" w:hAnsi="DaxOT-Regular"/>
                <w:b/>
                <w:bCs/>
                <w:color w:val="404F53"/>
                <w:lang w:val="en-US"/>
              </w:rPr>
            </w:pPr>
            <w:r w:rsidRPr="007637A8">
              <w:rPr>
                <w:rFonts w:ascii="DaxOT-Regular" w:hAnsi="DaxOT-Regular"/>
                <w:color w:val="404F53"/>
              </w:rPr>
              <w:t>I</w:t>
            </w:r>
            <w:r w:rsidR="00C90D08" w:rsidRPr="007637A8">
              <w:rPr>
                <w:rFonts w:ascii="DaxOT-Regular" w:hAnsi="DaxOT-Regular"/>
                <w:color w:val="404F53"/>
              </w:rPr>
              <w:t>dentify opportunities for regional advocacy to provincial and federal governments to assist local government in providing resolution to ongoing boat issues in the region.</w:t>
            </w:r>
          </w:p>
        </w:tc>
      </w:tr>
    </w:tbl>
    <w:p w14:paraId="7AE34EB6" w14:textId="77777777" w:rsidR="00666569" w:rsidRPr="00666569" w:rsidRDefault="00666569" w:rsidP="00666569">
      <w:pPr>
        <w:spacing w:after="0" w:line="240" w:lineRule="auto"/>
        <w:jc w:val="both"/>
        <w:rPr>
          <w:rFonts w:ascii="DaxOT-Regular" w:hAnsi="DaxOT-Regular"/>
          <w:color w:val="404F53"/>
          <w:sz w:val="10"/>
          <w:szCs w:val="10"/>
        </w:rPr>
      </w:pPr>
    </w:p>
    <w:p w14:paraId="1D6A30A4" w14:textId="5E0B8467" w:rsidR="00811439" w:rsidRPr="007637A8" w:rsidRDefault="00505DD7" w:rsidP="00666569">
      <w:pPr>
        <w:spacing w:after="240" w:line="240" w:lineRule="auto"/>
        <w:jc w:val="both"/>
        <w:rPr>
          <w:rFonts w:ascii="DaxOT-Regular" w:hAnsi="DaxOT-Regular"/>
          <w:color w:val="404F53"/>
        </w:rPr>
      </w:pPr>
      <w:r w:rsidRPr="007637A8">
        <w:rPr>
          <w:rFonts w:ascii="DaxOT-Regular" w:hAnsi="DaxOT-Regular"/>
          <w:color w:val="404F53"/>
        </w:rPr>
        <w:t xml:space="preserve">The workshop was hosted virtually and in person by the CRD and </w:t>
      </w:r>
      <w:r w:rsidR="00572B8B" w:rsidRPr="007637A8">
        <w:rPr>
          <w:rFonts w:ascii="DaxOT-Regular" w:hAnsi="DaxOT-Regular"/>
          <w:color w:val="404F53"/>
        </w:rPr>
        <w:t xml:space="preserve">was </w:t>
      </w:r>
      <w:r w:rsidRPr="007637A8">
        <w:rPr>
          <w:rFonts w:ascii="DaxOT-Regular" w:hAnsi="DaxOT-Regular"/>
          <w:color w:val="404F53"/>
        </w:rPr>
        <w:t xml:space="preserve">attended by </w:t>
      </w:r>
      <w:r w:rsidR="00656795" w:rsidRPr="007637A8">
        <w:rPr>
          <w:rFonts w:ascii="DaxOT-Regular" w:hAnsi="DaxOT-Regular"/>
          <w:color w:val="404F53"/>
        </w:rPr>
        <w:t>57</w:t>
      </w:r>
      <w:r w:rsidRPr="007637A8">
        <w:rPr>
          <w:rFonts w:ascii="DaxOT-Regular" w:hAnsi="DaxOT-Regular"/>
          <w:color w:val="404F53"/>
        </w:rPr>
        <w:t xml:space="preserve"> local government, First Nations</w:t>
      </w:r>
      <w:r w:rsidR="007637A8" w:rsidRPr="007637A8">
        <w:rPr>
          <w:rFonts w:ascii="DaxOT-Regular" w:hAnsi="DaxOT-Regular"/>
          <w:color w:val="404F53"/>
        </w:rPr>
        <w:t>,</w:t>
      </w:r>
      <w:r w:rsidRPr="007637A8">
        <w:rPr>
          <w:rFonts w:ascii="DaxOT-Regular" w:hAnsi="DaxOT-Regular"/>
          <w:color w:val="404F53"/>
        </w:rPr>
        <w:t xml:space="preserve"> and </w:t>
      </w:r>
      <w:r w:rsidR="00656795" w:rsidRPr="007637A8">
        <w:rPr>
          <w:rFonts w:ascii="DaxOT-Regular" w:hAnsi="DaxOT-Regular"/>
          <w:color w:val="404F53"/>
        </w:rPr>
        <w:t>p</w:t>
      </w:r>
      <w:r w:rsidRPr="007637A8">
        <w:rPr>
          <w:rFonts w:ascii="DaxOT-Regular" w:hAnsi="DaxOT-Regular"/>
          <w:color w:val="404F53"/>
        </w:rPr>
        <w:t xml:space="preserve">rovincial staff and council members. </w:t>
      </w:r>
      <w:r w:rsidR="00CD6744" w:rsidRPr="007637A8">
        <w:rPr>
          <w:rFonts w:ascii="DaxOT-Regular" w:hAnsi="DaxOT-Regular"/>
          <w:color w:val="404F53"/>
        </w:rPr>
        <w:t>A package of information was provided to all participants in advance of the workshop</w:t>
      </w:r>
      <w:r w:rsidR="00CD579D" w:rsidRPr="007637A8">
        <w:rPr>
          <w:rFonts w:ascii="DaxOT-Regular" w:hAnsi="DaxOT-Regular"/>
          <w:color w:val="404F53"/>
        </w:rPr>
        <w:t xml:space="preserve"> (</w:t>
      </w:r>
      <w:r w:rsidR="00CD6744" w:rsidRPr="007637A8">
        <w:rPr>
          <w:rFonts w:ascii="DaxOT-Regular" w:hAnsi="DaxOT-Regular"/>
          <w:color w:val="404F53"/>
        </w:rPr>
        <w:t>Appendix A</w:t>
      </w:r>
      <w:r w:rsidR="00CD579D" w:rsidRPr="007637A8">
        <w:rPr>
          <w:rFonts w:ascii="DaxOT-Regular" w:hAnsi="DaxOT-Regular"/>
          <w:color w:val="404F53"/>
        </w:rPr>
        <w:t>)</w:t>
      </w:r>
      <w:r w:rsidR="00CD6744" w:rsidRPr="007637A8">
        <w:rPr>
          <w:rFonts w:ascii="DaxOT-Regular" w:hAnsi="DaxOT-Regular"/>
          <w:color w:val="404F53"/>
        </w:rPr>
        <w:t>.</w:t>
      </w:r>
      <w:r w:rsidR="00CD579D" w:rsidRPr="007637A8">
        <w:rPr>
          <w:rFonts w:ascii="DaxOT-Regular" w:hAnsi="DaxOT-Regular"/>
          <w:color w:val="404F53"/>
        </w:rPr>
        <w:t xml:space="preserve"> </w:t>
      </w:r>
      <w:r w:rsidR="009B564C" w:rsidRPr="007637A8">
        <w:rPr>
          <w:rFonts w:ascii="DaxOT-Regular" w:hAnsi="DaxOT-Regular"/>
          <w:color w:val="404F53"/>
        </w:rPr>
        <w:t xml:space="preserve">This </w:t>
      </w:r>
      <w:r w:rsidR="005C4A08" w:rsidRPr="007637A8">
        <w:rPr>
          <w:rFonts w:ascii="DaxOT-Regular" w:hAnsi="DaxOT-Regular"/>
          <w:color w:val="404F53"/>
        </w:rPr>
        <w:t>report</w:t>
      </w:r>
      <w:r w:rsidR="009B564C" w:rsidRPr="007637A8">
        <w:rPr>
          <w:rFonts w:ascii="DaxOT-Regular" w:hAnsi="DaxOT-Regular"/>
          <w:color w:val="404F53"/>
        </w:rPr>
        <w:t xml:space="preserve"> </w:t>
      </w:r>
      <w:r w:rsidR="008F5365" w:rsidRPr="007637A8">
        <w:rPr>
          <w:rFonts w:ascii="DaxOT-Regular" w:hAnsi="DaxOT-Regular"/>
          <w:color w:val="404F53"/>
        </w:rPr>
        <w:t xml:space="preserve">provides an overview of the workshop, </w:t>
      </w:r>
      <w:r w:rsidR="00AF3D5E" w:rsidRPr="007637A8">
        <w:rPr>
          <w:rFonts w:ascii="DaxOT-Regular" w:hAnsi="DaxOT-Regular"/>
          <w:color w:val="404F53"/>
        </w:rPr>
        <w:t xml:space="preserve">local government options considered, </w:t>
      </w:r>
      <w:r w:rsidR="005C4A08" w:rsidRPr="007637A8">
        <w:rPr>
          <w:rFonts w:ascii="DaxOT-Regular" w:hAnsi="DaxOT-Regular"/>
          <w:color w:val="404F53"/>
        </w:rPr>
        <w:t>highlights</w:t>
      </w:r>
      <w:r w:rsidR="00A60FFA" w:rsidRPr="007637A8">
        <w:rPr>
          <w:rFonts w:ascii="DaxOT-Regular" w:hAnsi="DaxOT-Regular"/>
          <w:color w:val="404F53"/>
        </w:rPr>
        <w:t xml:space="preserve"> </w:t>
      </w:r>
      <w:r w:rsidR="00656795" w:rsidRPr="007637A8">
        <w:rPr>
          <w:rFonts w:ascii="DaxOT-Regular" w:hAnsi="DaxOT-Regular"/>
          <w:color w:val="404F53"/>
        </w:rPr>
        <w:t>s</w:t>
      </w:r>
      <w:r w:rsidR="00AF3D5E" w:rsidRPr="007637A8">
        <w:rPr>
          <w:rFonts w:ascii="DaxOT-Regular" w:hAnsi="DaxOT-Regular"/>
          <w:color w:val="404F53"/>
        </w:rPr>
        <w:t>ix</w:t>
      </w:r>
      <w:r w:rsidR="009B564C" w:rsidRPr="007637A8">
        <w:rPr>
          <w:rFonts w:ascii="DaxOT-Regular" w:hAnsi="DaxOT-Regular"/>
          <w:color w:val="404F53"/>
        </w:rPr>
        <w:t xml:space="preserve"> themes </w:t>
      </w:r>
      <w:r w:rsidR="0038658F" w:rsidRPr="007637A8">
        <w:rPr>
          <w:rFonts w:ascii="DaxOT-Regular" w:hAnsi="DaxOT-Regular"/>
          <w:color w:val="404F53"/>
        </w:rPr>
        <w:t xml:space="preserve">that emerged </w:t>
      </w:r>
      <w:r w:rsidR="008F5365" w:rsidRPr="007637A8">
        <w:rPr>
          <w:rFonts w:ascii="DaxOT-Regular" w:hAnsi="DaxOT-Regular"/>
          <w:color w:val="404F53"/>
        </w:rPr>
        <w:t xml:space="preserve">and </w:t>
      </w:r>
      <w:r w:rsidR="00651527" w:rsidRPr="007637A8">
        <w:rPr>
          <w:rFonts w:ascii="DaxOT-Regular" w:hAnsi="DaxOT-Regular"/>
          <w:color w:val="404F53"/>
        </w:rPr>
        <w:t>considers</w:t>
      </w:r>
      <w:r w:rsidR="008F5365" w:rsidRPr="007637A8">
        <w:rPr>
          <w:rFonts w:ascii="DaxOT-Regular" w:hAnsi="DaxOT-Regular"/>
          <w:color w:val="404F53"/>
        </w:rPr>
        <w:t xml:space="preserve"> </w:t>
      </w:r>
      <w:r w:rsidR="00651527" w:rsidRPr="007637A8">
        <w:rPr>
          <w:rFonts w:ascii="DaxOT-Regular" w:hAnsi="DaxOT-Regular"/>
          <w:color w:val="404F53"/>
        </w:rPr>
        <w:t xml:space="preserve">possible </w:t>
      </w:r>
      <w:r w:rsidRPr="007637A8">
        <w:rPr>
          <w:rFonts w:ascii="DaxOT-Regular" w:hAnsi="DaxOT-Regular"/>
          <w:color w:val="404F53"/>
        </w:rPr>
        <w:t>next steps.</w:t>
      </w:r>
    </w:p>
    <w:p w14:paraId="15BDCB3B" w14:textId="3678837D" w:rsidR="00811439" w:rsidRPr="00505DD7" w:rsidRDefault="00811439" w:rsidP="00811439">
      <w:pPr>
        <w:pStyle w:val="Heading1"/>
        <w:rPr>
          <w:rFonts w:ascii="DaxOT-Regular" w:hAnsi="DaxOT-Regular"/>
          <w:color w:val="008895"/>
        </w:rPr>
      </w:pPr>
      <w:bookmarkStart w:id="2" w:name="_Toc170290430"/>
      <w:r>
        <w:rPr>
          <w:rFonts w:ascii="DaxOT-Regular" w:hAnsi="DaxOT-Regular"/>
          <w:color w:val="008895"/>
        </w:rPr>
        <w:t xml:space="preserve">Workshop </w:t>
      </w:r>
      <w:r w:rsidR="00CD6744">
        <w:rPr>
          <w:rFonts w:ascii="DaxOT-Regular" w:hAnsi="DaxOT-Regular"/>
          <w:color w:val="008895"/>
        </w:rPr>
        <w:t>Overview</w:t>
      </w:r>
      <w:bookmarkEnd w:id="2"/>
    </w:p>
    <w:p w14:paraId="018A7575" w14:textId="3BDAAD80" w:rsidR="00470C1E" w:rsidRPr="007637A8" w:rsidRDefault="00470C1E" w:rsidP="00666569">
      <w:pPr>
        <w:spacing w:after="240" w:line="240" w:lineRule="auto"/>
        <w:jc w:val="both"/>
        <w:rPr>
          <w:rFonts w:ascii="DaxOT-Regular" w:hAnsi="DaxOT-Regular"/>
          <w:color w:val="404F53"/>
        </w:rPr>
      </w:pPr>
      <w:r w:rsidRPr="007637A8">
        <w:rPr>
          <w:rFonts w:ascii="DaxOT-Regular" w:hAnsi="DaxOT-Regular"/>
          <w:color w:val="404F53"/>
        </w:rPr>
        <w:t>To ensure workshop attendees had a thorough understanding of the boat-related issues and their complexity, CRD staff</w:t>
      </w:r>
      <w:r w:rsidR="00CD6744" w:rsidRPr="007637A8">
        <w:rPr>
          <w:rFonts w:ascii="DaxOT-Regular" w:hAnsi="DaxOT-Regular"/>
          <w:color w:val="404F53"/>
        </w:rPr>
        <w:t xml:space="preserve"> outlined</w:t>
      </w:r>
      <w:r w:rsidRPr="007637A8">
        <w:rPr>
          <w:rFonts w:ascii="DaxOT-Regular" w:hAnsi="DaxOT-Regular"/>
          <w:color w:val="404F53"/>
        </w:rPr>
        <w:t xml:space="preserve"> the scope and scale of boat-related issues in the Capital Region and </w:t>
      </w:r>
      <w:r w:rsidR="00CD6744" w:rsidRPr="007637A8">
        <w:rPr>
          <w:rFonts w:ascii="DaxOT-Regular" w:hAnsi="DaxOT-Regular"/>
          <w:color w:val="404F53"/>
        </w:rPr>
        <w:t xml:space="preserve">described the </w:t>
      </w:r>
      <w:r w:rsidRPr="007637A8">
        <w:rPr>
          <w:rFonts w:ascii="DaxOT-Regular" w:hAnsi="DaxOT-Regular"/>
          <w:color w:val="404F53"/>
        </w:rPr>
        <w:t>impacts on our coastal communities. Islands Trust staff</w:t>
      </w:r>
      <w:r w:rsidR="00CD6744" w:rsidRPr="007637A8">
        <w:rPr>
          <w:rFonts w:ascii="DaxOT-Regular" w:hAnsi="DaxOT-Regular"/>
          <w:color w:val="404F53"/>
        </w:rPr>
        <w:t xml:space="preserve"> then</w:t>
      </w:r>
      <w:r w:rsidRPr="007637A8">
        <w:rPr>
          <w:rFonts w:ascii="DaxOT-Regular" w:hAnsi="DaxOT-Regular"/>
          <w:color w:val="404F53"/>
        </w:rPr>
        <w:t xml:space="preserve"> emphasized the further complexity of boat-related issues with the intersection of the housing crisis that currently persists on many of the Gulf Islands, particularly Salt Spring Island. CRD staff </w:t>
      </w:r>
      <w:r w:rsidR="00CD6744" w:rsidRPr="007637A8">
        <w:rPr>
          <w:rFonts w:ascii="DaxOT-Regular" w:hAnsi="DaxOT-Regular"/>
          <w:color w:val="404F53"/>
        </w:rPr>
        <w:t>summarized</w:t>
      </w:r>
      <w:r w:rsidRPr="007637A8">
        <w:rPr>
          <w:rFonts w:ascii="DaxOT-Regular" w:hAnsi="DaxOT-Regular"/>
          <w:color w:val="404F53"/>
        </w:rPr>
        <w:t xml:space="preserve"> the jurisdiction, interests, and roles of First Nations, </w:t>
      </w:r>
      <w:r w:rsidR="001954C4" w:rsidRPr="007637A8">
        <w:rPr>
          <w:rFonts w:ascii="DaxOT-Regular" w:hAnsi="DaxOT-Regular"/>
          <w:color w:val="404F53"/>
        </w:rPr>
        <w:t>federal</w:t>
      </w:r>
      <w:r w:rsidRPr="007637A8">
        <w:rPr>
          <w:rFonts w:ascii="DaxOT-Regular" w:hAnsi="DaxOT-Regular"/>
          <w:color w:val="404F53"/>
        </w:rPr>
        <w:t xml:space="preserve"> and </w:t>
      </w:r>
      <w:r w:rsidR="00AA2566" w:rsidRPr="007637A8">
        <w:rPr>
          <w:rFonts w:ascii="DaxOT-Regular" w:hAnsi="DaxOT-Regular"/>
          <w:color w:val="404F53"/>
        </w:rPr>
        <w:t>p</w:t>
      </w:r>
      <w:r w:rsidRPr="007637A8">
        <w:rPr>
          <w:rFonts w:ascii="DaxOT-Regular" w:hAnsi="DaxOT-Regular"/>
          <w:color w:val="404F53"/>
        </w:rPr>
        <w:t xml:space="preserve">rovincial agencies, and local governments, followed by an overview of the </w:t>
      </w:r>
      <w:r w:rsidR="001954C4" w:rsidRPr="007637A8">
        <w:rPr>
          <w:rFonts w:ascii="DaxOT-Regular" w:hAnsi="DaxOT-Regular"/>
          <w:color w:val="404F53"/>
        </w:rPr>
        <w:t>federal</w:t>
      </w:r>
      <w:r w:rsidRPr="007637A8">
        <w:rPr>
          <w:rFonts w:ascii="DaxOT-Regular" w:hAnsi="DaxOT-Regular"/>
          <w:color w:val="404F53"/>
        </w:rPr>
        <w:t xml:space="preserve">, </w:t>
      </w:r>
      <w:r w:rsidR="00AA2566" w:rsidRPr="007637A8">
        <w:rPr>
          <w:rFonts w:ascii="DaxOT-Regular" w:hAnsi="DaxOT-Regular"/>
          <w:color w:val="404F53"/>
        </w:rPr>
        <w:t>provincial</w:t>
      </w:r>
      <w:r w:rsidRPr="007637A8">
        <w:rPr>
          <w:rFonts w:ascii="DaxOT-Regular" w:hAnsi="DaxOT-Regular"/>
          <w:color w:val="404F53"/>
        </w:rPr>
        <w:t xml:space="preserve"> and local government legislation and policy tools that are, or could </w:t>
      </w:r>
      <w:r w:rsidRPr="007637A8">
        <w:rPr>
          <w:rFonts w:ascii="DaxOT-Regular" w:hAnsi="DaxOT-Regular"/>
          <w:color w:val="404F53"/>
        </w:rPr>
        <w:lastRenderedPageBreak/>
        <w:t>be used, to resolve many of these issues</w:t>
      </w:r>
      <w:r w:rsidR="00CD6744" w:rsidRPr="007637A8">
        <w:rPr>
          <w:rFonts w:ascii="DaxOT-Regular" w:hAnsi="DaxOT-Regular"/>
          <w:color w:val="404F53"/>
        </w:rPr>
        <w:t>. This</w:t>
      </w:r>
      <w:r w:rsidRPr="007637A8">
        <w:rPr>
          <w:rFonts w:ascii="DaxOT-Regular" w:hAnsi="DaxOT-Regular"/>
          <w:color w:val="404F53"/>
        </w:rPr>
        <w:t xml:space="preserve"> includ</w:t>
      </w:r>
      <w:r w:rsidR="00CD6744" w:rsidRPr="007637A8">
        <w:rPr>
          <w:rFonts w:ascii="DaxOT-Regular" w:hAnsi="DaxOT-Regular"/>
          <w:color w:val="404F53"/>
        </w:rPr>
        <w:t>ed</w:t>
      </w:r>
      <w:r w:rsidRPr="007637A8">
        <w:rPr>
          <w:rFonts w:ascii="DaxOT-Regular" w:hAnsi="DaxOT-Regular"/>
          <w:color w:val="404F53"/>
        </w:rPr>
        <w:t xml:space="preserve"> a more in-depth look at </w:t>
      </w:r>
      <w:r w:rsidR="00CD6744" w:rsidRPr="007637A8">
        <w:rPr>
          <w:rFonts w:ascii="DaxOT-Regular" w:hAnsi="DaxOT-Regular"/>
          <w:color w:val="404F53"/>
        </w:rPr>
        <w:t>specific regulations</w:t>
      </w:r>
      <w:r w:rsidRPr="007637A8">
        <w:rPr>
          <w:rFonts w:ascii="DaxOT-Regular" w:hAnsi="DaxOT-Regular"/>
          <w:color w:val="404F53"/>
        </w:rPr>
        <w:t xml:space="preserve"> pertaining to </w:t>
      </w:r>
      <w:r w:rsidR="00CD6744" w:rsidRPr="007637A8">
        <w:rPr>
          <w:rFonts w:ascii="DaxOT-Regular" w:hAnsi="DaxOT-Regular"/>
          <w:color w:val="404F53"/>
        </w:rPr>
        <w:t>PMBs</w:t>
      </w:r>
      <w:r w:rsidRPr="007637A8">
        <w:rPr>
          <w:rFonts w:ascii="DaxOT-Regular" w:hAnsi="DaxOT-Regular"/>
          <w:color w:val="404F53"/>
        </w:rPr>
        <w:t xml:space="preserve"> and </w:t>
      </w:r>
      <w:r w:rsidR="00AA2566" w:rsidRPr="007637A8">
        <w:rPr>
          <w:rFonts w:ascii="DaxOT-Regular" w:hAnsi="DaxOT-Regular"/>
          <w:color w:val="404F53"/>
        </w:rPr>
        <w:t>wrecked, abandoned</w:t>
      </w:r>
      <w:r w:rsidRPr="007637A8">
        <w:rPr>
          <w:rFonts w:ascii="DaxOT-Regular" w:hAnsi="DaxOT-Regular"/>
          <w:color w:val="404F53"/>
        </w:rPr>
        <w:t xml:space="preserve"> and </w:t>
      </w:r>
      <w:r w:rsidR="00AA2566" w:rsidRPr="007637A8">
        <w:rPr>
          <w:rFonts w:ascii="DaxOT-Regular" w:hAnsi="DaxOT-Regular"/>
          <w:color w:val="404F53"/>
        </w:rPr>
        <w:t>hazardous vessels</w:t>
      </w:r>
      <w:r w:rsidRPr="007637A8">
        <w:rPr>
          <w:rFonts w:ascii="DaxOT-Regular" w:hAnsi="DaxOT-Regular"/>
          <w:color w:val="404F53"/>
        </w:rPr>
        <w:t xml:space="preserve">. </w:t>
      </w:r>
      <w:r w:rsidR="00CD6744" w:rsidRPr="007637A8">
        <w:rPr>
          <w:rFonts w:ascii="DaxOT-Regular" w:hAnsi="DaxOT-Regular"/>
          <w:color w:val="404F53"/>
        </w:rPr>
        <w:t>Presentation materials</w:t>
      </w:r>
      <w:r w:rsidRPr="007637A8">
        <w:rPr>
          <w:rFonts w:ascii="DaxOT-Regular" w:hAnsi="DaxOT-Regular"/>
          <w:color w:val="404F53"/>
        </w:rPr>
        <w:t xml:space="preserve"> can be found in Appendix B. </w:t>
      </w:r>
    </w:p>
    <w:p w14:paraId="49AA4998" w14:textId="3774D984" w:rsidR="00470C1E" w:rsidRPr="007637A8" w:rsidRDefault="00470C1E" w:rsidP="00666569">
      <w:pPr>
        <w:spacing w:after="240" w:line="240" w:lineRule="auto"/>
        <w:jc w:val="both"/>
        <w:rPr>
          <w:rFonts w:ascii="DaxOT-Regular" w:hAnsi="DaxOT-Regular"/>
          <w:color w:val="404F53"/>
        </w:rPr>
      </w:pPr>
      <w:r w:rsidRPr="007637A8">
        <w:rPr>
          <w:rFonts w:ascii="DaxOT-Regular" w:hAnsi="DaxOT-Regular"/>
          <w:color w:val="404F53"/>
        </w:rPr>
        <w:t xml:space="preserve">The remainder of the workshop was discussion-based. </w:t>
      </w:r>
      <w:r w:rsidR="002742F2" w:rsidRPr="007637A8">
        <w:rPr>
          <w:rFonts w:ascii="DaxOT-Regular" w:hAnsi="DaxOT-Regular"/>
          <w:color w:val="404F53"/>
        </w:rPr>
        <w:t>Attendees went into s</w:t>
      </w:r>
      <w:r w:rsidR="00CD6744" w:rsidRPr="007637A8">
        <w:rPr>
          <w:rFonts w:ascii="DaxOT-Regular" w:hAnsi="DaxOT-Regular"/>
          <w:color w:val="404F53"/>
        </w:rPr>
        <w:t>mall b</w:t>
      </w:r>
      <w:r w:rsidRPr="007637A8">
        <w:rPr>
          <w:rFonts w:ascii="DaxOT-Regular" w:hAnsi="DaxOT-Regular"/>
          <w:color w:val="404F53"/>
        </w:rPr>
        <w:t xml:space="preserve">reakout groups to </w:t>
      </w:r>
      <w:r w:rsidR="002742F2" w:rsidRPr="007637A8">
        <w:rPr>
          <w:rFonts w:ascii="DaxOT-Regular" w:hAnsi="DaxOT-Regular"/>
          <w:color w:val="404F53"/>
        </w:rPr>
        <w:t>have</w:t>
      </w:r>
      <w:r w:rsidRPr="007637A8">
        <w:rPr>
          <w:rFonts w:ascii="DaxOT-Regular" w:hAnsi="DaxOT-Regular"/>
          <w:color w:val="404F53"/>
        </w:rPr>
        <w:t xml:space="preserve"> focused conversations on the benefits and challenges of three proposed local government options for regulating boat-related issues</w:t>
      </w:r>
      <w:r w:rsidR="008D12FE">
        <w:rPr>
          <w:rFonts w:ascii="DaxOT-Regular" w:hAnsi="DaxOT-Regular"/>
          <w:color w:val="404F53"/>
        </w:rPr>
        <w:t>,</w:t>
      </w:r>
      <w:r w:rsidR="002742F2" w:rsidRPr="007637A8">
        <w:rPr>
          <w:rFonts w:ascii="DaxOT-Regular" w:hAnsi="DaxOT-Regular"/>
          <w:color w:val="404F53"/>
        </w:rPr>
        <w:t xml:space="preserve"> and group facilitators reported out on the conversations. The workshop concluded with a large group discussion</w:t>
      </w:r>
      <w:r w:rsidRPr="007637A8">
        <w:rPr>
          <w:rFonts w:ascii="DaxOT-Regular" w:hAnsi="DaxOT-Regular"/>
          <w:color w:val="404F53"/>
        </w:rPr>
        <w:t xml:space="preserve"> on the key issues</w:t>
      </w:r>
      <w:r w:rsidR="008D12FE">
        <w:rPr>
          <w:rFonts w:ascii="DaxOT-Regular" w:hAnsi="DaxOT-Regular"/>
          <w:color w:val="404F53"/>
        </w:rPr>
        <w:t>,</w:t>
      </w:r>
      <w:r w:rsidRPr="007637A8">
        <w:rPr>
          <w:rFonts w:ascii="DaxOT-Regular" w:hAnsi="DaxOT-Regular"/>
          <w:color w:val="404F53"/>
        </w:rPr>
        <w:t xml:space="preserve"> </w:t>
      </w:r>
      <w:r w:rsidR="002742F2" w:rsidRPr="007637A8">
        <w:rPr>
          <w:rFonts w:ascii="DaxOT-Regular" w:hAnsi="DaxOT-Regular"/>
          <w:color w:val="404F53"/>
        </w:rPr>
        <w:t>with a focus on collaborative action and possible</w:t>
      </w:r>
      <w:r w:rsidRPr="007637A8">
        <w:rPr>
          <w:rFonts w:ascii="DaxOT-Regular" w:hAnsi="DaxOT-Regular"/>
          <w:color w:val="404F53"/>
        </w:rPr>
        <w:t xml:space="preserve"> next steps. Notes from these discussions are summarized in Appendix C.</w:t>
      </w:r>
    </w:p>
    <w:p w14:paraId="355D849B" w14:textId="5215464D" w:rsidR="00304399" w:rsidRPr="00F001E8" w:rsidRDefault="00505DD7" w:rsidP="00DC7606">
      <w:pPr>
        <w:pStyle w:val="Heading1"/>
        <w:jc w:val="both"/>
        <w:rPr>
          <w:rFonts w:ascii="DaxOT-Regular" w:hAnsi="DaxOT-Regular"/>
          <w:color w:val="008895"/>
        </w:rPr>
      </w:pPr>
      <w:bookmarkStart w:id="3" w:name="_Toc170290431"/>
      <w:r>
        <w:rPr>
          <w:rFonts w:ascii="DaxOT-Regular" w:hAnsi="DaxOT-Regular"/>
          <w:color w:val="008895"/>
        </w:rPr>
        <w:t>Local Government Options</w:t>
      </w:r>
      <w:bookmarkEnd w:id="3"/>
    </w:p>
    <w:p w14:paraId="3B60B668" w14:textId="5E2055D0" w:rsidR="00505DD7" w:rsidRPr="007637A8" w:rsidRDefault="00505DD7" w:rsidP="00666569">
      <w:pPr>
        <w:spacing w:after="240" w:line="240" w:lineRule="auto"/>
        <w:jc w:val="both"/>
        <w:rPr>
          <w:rFonts w:ascii="DaxOT-Regular" w:hAnsi="DaxOT-Regular"/>
          <w:color w:val="404F53"/>
        </w:rPr>
      </w:pPr>
      <w:r w:rsidRPr="007637A8">
        <w:rPr>
          <w:rFonts w:ascii="DaxOT-Regular" w:hAnsi="DaxOT-Regular"/>
          <w:color w:val="404F53"/>
        </w:rPr>
        <w:t>Through zoning, land use and structure bylaws, local governments can better manage boat-related use of lands within their metes and bounds by regulating the placement and number of PMBs</w:t>
      </w:r>
      <w:r w:rsidR="00B50423" w:rsidRPr="007637A8">
        <w:rPr>
          <w:rFonts w:ascii="DaxOT-Regular" w:hAnsi="DaxOT-Regular"/>
          <w:color w:val="404F53"/>
        </w:rPr>
        <w:t xml:space="preserve"> and regulating</w:t>
      </w:r>
      <w:r w:rsidRPr="007637A8">
        <w:rPr>
          <w:rFonts w:ascii="DaxOT-Regular" w:hAnsi="DaxOT-Regular"/>
          <w:color w:val="404F53"/>
        </w:rPr>
        <w:t xml:space="preserve"> the structures associated with the PMBs and regulating uses (e</w:t>
      </w:r>
      <w:r w:rsidR="0050626F" w:rsidRPr="007637A8">
        <w:rPr>
          <w:rFonts w:ascii="DaxOT-Regular" w:hAnsi="DaxOT-Regular"/>
          <w:color w:val="404F53"/>
        </w:rPr>
        <w:t>.g</w:t>
      </w:r>
      <w:r w:rsidRPr="007637A8">
        <w:rPr>
          <w:rFonts w:ascii="DaxOT-Regular" w:hAnsi="DaxOT-Regular"/>
          <w:color w:val="404F53"/>
        </w:rPr>
        <w:t xml:space="preserve">., </w:t>
      </w:r>
      <w:r w:rsidR="00B61355" w:rsidRPr="007637A8">
        <w:rPr>
          <w:rFonts w:ascii="DaxOT-Regular" w:hAnsi="DaxOT-Regular"/>
          <w:color w:val="404F53"/>
        </w:rPr>
        <w:t>liveaboard</w:t>
      </w:r>
      <w:r w:rsidRPr="007637A8">
        <w:rPr>
          <w:rFonts w:ascii="DaxOT-Regular" w:hAnsi="DaxOT-Regular"/>
          <w:color w:val="404F53"/>
        </w:rPr>
        <w:t xml:space="preserve">, boat storage). Doing so would reduce the need for local governments to respond to incidents of derelict, abandoned and wrecked boats and could address many of the environmental, safety and neighbourhood concerns expressed by the impacted communities. </w:t>
      </w:r>
    </w:p>
    <w:p w14:paraId="71AD9A26" w14:textId="77777777" w:rsidR="00AF3D5E" w:rsidRPr="007637A8" w:rsidRDefault="002742F2" w:rsidP="00666569">
      <w:pPr>
        <w:spacing w:after="240" w:line="240" w:lineRule="auto"/>
        <w:jc w:val="both"/>
        <w:rPr>
          <w:rFonts w:ascii="DaxOT-Regular" w:hAnsi="DaxOT-Regular"/>
          <w:color w:val="404F53"/>
        </w:rPr>
      </w:pPr>
      <w:r w:rsidRPr="007637A8">
        <w:rPr>
          <w:rFonts w:ascii="DaxOT-Regular" w:hAnsi="DaxOT-Regular"/>
          <w:color w:val="404F53"/>
        </w:rPr>
        <w:t>Th</w:t>
      </w:r>
      <w:r w:rsidR="005C7E20" w:rsidRPr="007637A8">
        <w:rPr>
          <w:rFonts w:ascii="DaxOT-Regular" w:hAnsi="DaxOT-Regular"/>
          <w:color w:val="404F53"/>
        </w:rPr>
        <w:t xml:space="preserve">ree options for PMB regulation </w:t>
      </w:r>
      <w:r w:rsidR="00FD246A" w:rsidRPr="007637A8">
        <w:rPr>
          <w:rFonts w:ascii="DaxOT-Regular" w:hAnsi="DaxOT-Regular"/>
          <w:color w:val="404F53"/>
        </w:rPr>
        <w:t xml:space="preserve">that are fully within </w:t>
      </w:r>
      <w:r w:rsidR="005C7E20" w:rsidRPr="007637A8">
        <w:rPr>
          <w:rFonts w:ascii="DaxOT-Regular" w:hAnsi="DaxOT-Regular"/>
          <w:color w:val="404F53"/>
        </w:rPr>
        <w:t xml:space="preserve">local government control were presented and examples of successful </w:t>
      </w:r>
      <w:r w:rsidR="00FD246A" w:rsidRPr="007637A8">
        <w:rPr>
          <w:rFonts w:ascii="DaxOT-Regular" w:hAnsi="DaxOT-Regular"/>
          <w:color w:val="404F53"/>
        </w:rPr>
        <w:t xml:space="preserve">implementation </w:t>
      </w:r>
      <w:r w:rsidR="005C7E20" w:rsidRPr="007637A8">
        <w:rPr>
          <w:rFonts w:ascii="DaxOT-Regular" w:hAnsi="DaxOT-Regular"/>
          <w:color w:val="404F53"/>
        </w:rPr>
        <w:t>by other local governments in British Columbia were provided</w:t>
      </w:r>
      <w:r w:rsidR="00FD246A" w:rsidRPr="007637A8">
        <w:rPr>
          <w:rFonts w:ascii="DaxOT-Regular" w:hAnsi="DaxOT-Regular"/>
          <w:color w:val="404F53"/>
        </w:rPr>
        <w:t>.</w:t>
      </w:r>
      <w:r w:rsidR="005C7E20" w:rsidRPr="007637A8">
        <w:rPr>
          <w:rFonts w:ascii="DaxOT-Regular" w:hAnsi="DaxOT-Regular"/>
          <w:color w:val="404F53"/>
        </w:rPr>
        <w:t xml:space="preserve"> </w:t>
      </w:r>
    </w:p>
    <w:p w14:paraId="0B4BE4CD" w14:textId="5C7E3B16" w:rsidR="00505DD7" w:rsidRPr="007637A8" w:rsidRDefault="00505DD7" w:rsidP="00666569">
      <w:pPr>
        <w:spacing w:after="240" w:line="240" w:lineRule="auto"/>
        <w:jc w:val="both"/>
        <w:rPr>
          <w:rFonts w:ascii="DaxOT-Regular" w:hAnsi="DaxOT-Regular"/>
          <w:color w:val="404F53"/>
        </w:rPr>
      </w:pPr>
      <w:r w:rsidRPr="007637A8">
        <w:rPr>
          <w:rFonts w:ascii="DaxOT-Regular" w:hAnsi="DaxOT-Regular"/>
          <w:color w:val="404F53"/>
        </w:rPr>
        <w:t xml:space="preserve">These </w:t>
      </w:r>
      <w:r w:rsidR="00676FE6" w:rsidRPr="007637A8">
        <w:rPr>
          <w:rFonts w:ascii="DaxOT-Regular" w:hAnsi="DaxOT-Regular"/>
          <w:color w:val="404F53"/>
        </w:rPr>
        <w:t xml:space="preserve">options </w:t>
      </w:r>
      <w:r w:rsidRPr="007637A8">
        <w:rPr>
          <w:rFonts w:ascii="DaxOT-Regular" w:hAnsi="DaxOT-Regular"/>
          <w:color w:val="404F53"/>
        </w:rPr>
        <w:t xml:space="preserve">were: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216"/>
      </w:tblGrid>
      <w:tr w:rsidR="007637A8" w:rsidRPr="007637A8" w14:paraId="7123FE1E" w14:textId="77777777" w:rsidTr="00314211">
        <w:trPr>
          <w:trHeight w:val="711"/>
        </w:trPr>
        <w:tc>
          <w:tcPr>
            <w:tcW w:w="1134" w:type="dxa"/>
            <w:shd w:val="clear" w:color="auto" w:fill="F2F2F2" w:themeFill="background1" w:themeFillShade="F2"/>
            <w:vAlign w:val="center"/>
          </w:tcPr>
          <w:p w14:paraId="73F63242" w14:textId="14FE5C30" w:rsidR="003F529B" w:rsidRPr="007637A8" w:rsidRDefault="003F529B" w:rsidP="004F6C96">
            <w:pPr>
              <w:jc w:val="center"/>
              <w:rPr>
                <w:rFonts w:ascii="DaxOT-Bold" w:hAnsi="DaxOT-Bold"/>
                <w:b/>
                <w:bCs/>
                <w:color w:val="404F53"/>
                <w:lang w:val="en-US"/>
              </w:rPr>
            </w:pPr>
            <w:r w:rsidRPr="007637A8">
              <w:rPr>
                <w:rFonts w:ascii="DaxOT-Bold" w:hAnsi="DaxOT-Bold"/>
                <w:color w:val="404F53"/>
                <w:lang w:val="en-US"/>
              </w:rPr>
              <w:t>Option 1</w:t>
            </w:r>
          </w:p>
        </w:tc>
        <w:tc>
          <w:tcPr>
            <w:tcW w:w="8216" w:type="dxa"/>
            <w:shd w:val="clear" w:color="auto" w:fill="F2F2F2" w:themeFill="background1" w:themeFillShade="F2"/>
            <w:vAlign w:val="center"/>
          </w:tcPr>
          <w:p w14:paraId="46F2F168" w14:textId="15D0B0BE" w:rsidR="003F529B" w:rsidRPr="007637A8" w:rsidRDefault="00BD4CBE" w:rsidP="004F6C96">
            <w:pPr>
              <w:rPr>
                <w:rFonts w:ascii="DaxOT-Regular" w:hAnsi="DaxOT-Regular"/>
                <w:b/>
                <w:bCs/>
                <w:color w:val="404F53"/>
                <w:lang w:val="en-US"/>
              </w:rPr>
            </w:pPr>
            <w:r>
              <w:rPr>
                <w:rFonts w:ascii="DaxOT-Regular" w:hAnsi="DaxOT-Regular"/>
                <w:color w:val="404F53"/>
              </w:rPr>
              <w:t>P</w:t>
            </w:r>
            <w:r w:rsidRPr="007637A8">
              <w:rPr>
                <w:rFonts w:ascii="DaxOT-Regular" w:hAnsi="DaxOT-Regular"/>
                <w:color w:val="404F53"/>
              </w:rPr>
              <w:t xml:space="preserve">rohibit </w:t>
            </w:r>
            <w:r w:rsidR="008D12FE">
              <w:rPr>
                <w:rFonts w:ascii="DaxOT-Regular" w:hAnsi="DaxOT-Regular"/>
                <w:color w:val="404F53"/>
              </w:rPr>
              <w:t>public mooring buoys (PMBs)</w:t>
            </w:r>
            <w:r w:rsidRPr="007637A8">
              <w:rPr>
                <w:rFonts w:ascii="DaxOT-Regular" w:hAnsi="DaxOT-Regular"/>
                <w:color w:val="404F53"/>
              </w:rPr>
              <w:t xml:space="preserve"> through zoning and land use bylaws</w:t>
            </w:r>
          </w:p>
        </w:tc>
      </w:tr>
      <w:tr w:rsidR="007637A8" w:rsidRPr="007637A8" w14:paraId="16466681" w14:textId="77777777" w:rsidTr="00314211">
        <w:trPr>
          <w:trHeight w:val="711"/>
        </w:trPr>
        <w:tc>
          <w:tcPr>
            <w:tcW w:w="1134" w:type="dxa"/>
            <w:shd w:val="clear" w:color="auto" w:fill="F2F2F2" w:themeFill="background1" w:themeFillShade="F2"/>
            <w:vAlign w:val="center"/>
          </w:tcPr>
          <w:p w14:paraId="0CD8AEDA" w14:textId="073E0D38" w:rsidR="003F529B" w:rsidRPr="007637A8" w:rsidRDefault="003F529B" w:rsidP="004F6C96">
            <w:pPr>
              <w:jc w:val="center"/>
              <w:rPr>
                <w:rFonts w:ascii="DaxOT-Bold" w:hAnsi="DaxOT-Bold"/>
                <w:b/>
                <w:bCs/>
                <w:color w:val="404F53"/>
                <w:lang w:val="en-US"/>
              </w:rPr>
            </w:pPr>
            <w:r w:rsidRPr="007637A8">
              <w:rPr>
                <w:rFonts w:ascii="DaxOT-Bold" w:hAnsi="DaxOT-Bold"/>
                <w:color w:val="404F53"/>
                <w:lang w:val="en-US"/>
              </w:rPr>
              <w:t>Option 2</w:t>
            </w:r>
          </w:p>
        </w:tc>
        <w:tc>
          <w:tcPr>
            <w:tcW w:w="8216" w:type="dxa"/>
            <w:shd w:val="clear" w:color="auto" w:fill="F2F2F2" w:themeFill="background1" w:themeFillShade="F2"/>
            <w:vAlign w:val="center"/>
          </w:tcPr>
          <w:p w14:paraId="6FB88EAD" w14:textId="7133643C" w:rsidR="003F529B" w:rsidRPr="007637A8" w:rsidRDefault="00BD4CBE" w:rsidP="004F6C96">
            <w:pPr>
              <w:rPr>
                <w:rFonts w:ascii="DaxOT-Regular" w:hAnsi="DaxOT-Regular"/>
                <w:b/>
                <w:bCs/>
                <w:color w:val="404F53"/>
                <w:lang w:val="en-US"/>
              </w:rPr>
            </w:pPr>
            <w:r>
              <w:rPr>
                <w:rFonts w:ascii="DaxOT-Regular" w:hAnsi="DaxOT-Regular"/>
                <w:color w:val="404F53"/>
              </w:rPr>
              <w:t>R</w:t>
            </w:r>
            <w:r w:rsidRPr="007637A8">
              <w:rPr>
                <w:rFonts w:ascii="DaxOT-Regular" w:hAnsi="DaxOT-Regular"/>
                <w:color w:val="404F53"/>
              </w:rPr>
              <w:t xml:space="preserve">egulate allowable harbour uses, the number of and placement of </w:t>
            </w:r>
            <w:r w:rsidR="00B93FF6">
              <w:rPr>
                <w:rFonts w:ascii="DaxOT-Regular" w:hAnsi="DaxOT-Regular"/>
                <w:color w:val="404F53"/>
              </w:rPr>
              <w:t>PMBs</w:t>
            </w:r>
            <w:r w:rsidRPr="007637A8">
              <w:rPr>
                <w:rFonts w:ascii="DaxOT-Regular" w:hAnsi="DaxOT-Regular"/>
                <w:color w:val="404F53"/>
              </w:rPr>
              <w:t xml:space="preserve"> and allowable structures through zoning, land use and structure bylaws</w:t>
            </w:r>
          </w:p>
        </w:tc>
      </w:tr>
      <w:tr w:rsidR="007637A8" w:rsidRPr="007637A8" w14:paraId="6FA06961" w14:textId="77777777" w:rsidTr="00314211">
        <w:trPr>
          <w:trHeight w:val="711"/>
        </w:trPr>
        <w:tc>
          <w:tcPr>
            <w:tcW w:w="1134" w:type="dxa"/>
            <w:shd w:val="clear" w:color="auto" w:fill="F2F2F2" w:themeFill="background1" w:themeFillShade="F2"/>
            <w:vAlign w:val="center"/>
          </w:tcPr>
          <w:p w14:paraId="25D72CD2" w14:textId="2FDE2345" w:rsidR="003F529B" w:rsidRPr="007637A8" w:rsidRDefault="003F529B" w:rsidP="004F6C96">
            <w:pPr>
              <w:jc w:val="center"/>
              <w:rPr>
                <w:rFonts w:ascii="DaxOT-Bold" w:hAnsi="DaxOT-Bold"/>
                <w:b/>
                <w:bCs/>
                <w:color w:val="404F53"/>
                <w:lang w:val="en-US"/>
              </w:rPr>
            </w:pPr>
            <w:r w:rsidRPr="007637A8">
              <w:rPr>
                <w:rFonts w:ascii="DaxOT-Bold" w:hAnsi="DaxOT-Bold"/>
                <w:color w:val="404F53"/>
                <w:lang w:val="en-US"/>
              </w:rPr>
              <w:t>Option 3</w:t>
            </w:r>
          </w:p>
        </w:tc>
        <w:tc>
          <w:tcPr>
            <w:tcW w:w="8216" w:type="dxa"/>
            <w:shd w:val="clear" w:color="auto" w:fill="F2F2F2" w:themeFill="background1" w:themeFillShade="F2"/>
            <w:vAlign w:val="center"/>
          </w:tcPr>
          <w:p w14:paraId="4ADF327B" w14:textId="7F5C55CC" w:rsidR="003F529B" w:rsidRPr="007637A8" w:rsidRDefault="003F529B" w:rsidP="004F6C96">
            <w:pPr>
              <w:rPr>
                <w:rFonts w:ascii="DaxOT-Regular" w:hAnsi="DaxOT-Regular"/>
                <w:b/>
                <w:bCs/>
                <w:color w:val="404F53"/>
                <w:lang w:val="en-US"/>
              </w:rPr>
            </w:pPr>
            <w:r w:rsidRPr="007637A8">
              <w:rPr>
                <w:rFonts w:ascii="DaxOT-Regular" w:hAnsi="DaxOT-Regular"/>
                <w:color w:val="404F53"/>
              </w:rPr>
              <w:t xml:space="preserve">Allow </w:t>
            </w:r>
            <w:r w:rsidR="00B93FF6">
              <w:rPr>
                <w:rFonts w:ascii="DaxOT-Regular" w:hAnsi="DaxOT-Regular"/>
                <w:color w:val="404F53"/>
              </w:rPr>
              <w:t>PMBs</w:t>
            </w:r>
            <w:r w:rsidR="00BD4CBE" w:rsidRPr="007637A8">
              <w:rPr>
                <w:rFonts w:ascii="DaxOT-Regular" w:hAnsi="DaxOT-Regular"/>
                <w:color w:val="404F53"/>
              </w:rPr>
              <w:t xml:space="preserve"> </w:t>
            </w:r>
            <w:r w:rsidRPr="007637A8">
              <w:rPr>
                <w:rFonts w:ascii="DaxOT-Regular" w:hAnsi="DaxOT-Regular"/>
                <w:color w:val="404F53"/>
              </w:rPr>
              <w:t>and charge a fee through Licence of Occupation (LOO)</w:t>
            </w:r>
          </w:p>
        </w:tc>
      </w:tr>
    </w:tbl>
    <w:p w14:paraId="7D850AA4" w14:textId="77777777" w:rsidR="003F529B" w:rsidRPr="00666569" w:rsidRDefault="003F529B" w:rsidP="00666569">
      <w:pPr>
        <w:spacing w:after="0" w:line="240" w:lineRule="auto"/>
        <w:jc w:val="both"/>
        <w:rPr>
          <w:rFonts w:ascii="DaxOT-Regular" w:hAnsi="DaxOT-Regular"/>
          <w:color w:val="404F53"/>
          <w:sz w:val="10"/>
          <w:szCs w:val="10"/>
        </w:rPr>
      </w:pPr>
    </w:p>
    <w:p w14:paraId="6DC37D5B" w14:textId="3380C9CD" w:rsidR="00666569" w:rsidRDefault="00676FE6" w:rsidP="00666569">
      <w:pPr>
        <w:spacing w:after="240" w:line="240" w:lineRule="auto"/>
        <w:jc w:val="both"/>
        <w:rPr>
          <w:rFonts w:ascii="DaxOT-Regular" w:hAnsi="DaxOT-Regular"/>
          <w:color w:val="404F53"/>
        </w:rPr>
      </w:pPr>
      <w:r w:rsidRPr="007637A8">
        <w:rPr>
          <w:rFonts w:ascii="DaxOT-Regular" w:hAnsi="DaxOT-Regular"/>
          <w:color w:val="404F53"/>
        </w:rPr>
        <w:t xml:space="preserve">In small breakout groups, workshop attendees discussed the benefits and challenges of each option and reported their findings back to the larger group. </w:t>
      </w:r>
      <w:r w:rsidR="00CA4019" w:rsidRPr="007637A8">
        <w:rPr>
          <w:rFonts w:ascii="DaxOT-Regular" w:hAnsi="DaxOT-Regular"/>
          <w:color w:val="404F53"/>
        </w:rPr>
        <w:t>A brief synopsis of the benefits and challenges for each option is provided in Table 1; full notes from small breakout group discussions can be found in Appendix C.</w:t>
      </w:r>
      <w:bookmarkStart w:id="4" w:name="_Hlk153531421"/>
      <w:r w:rsidR="00666569">
        <w:rPr>
          <w:rFonts w:ascii="DaxOT-Regular" w:hAnsi="DaxOT-Regular"/>
          <w:color w:val="404F53"/>
        </w:rPr>
        <w:br w:type="page"/>
      </w:r>
    </w:p>
    <w:tbl>
      <w:tblPr>
        <w:tblStyle w:val="GridTable5Dark-Accent1"/>
        <w:tblW w:w="0" w:type="auto"/>
        <w:tblLook w:val="04A0" w:firstRow="1" w:lastRow="0" w:firstColumn="1" w:lastColumn="0" w:noHBand="0" w:noVBand="1"/>
      </w:tblPr>
      <w:tblGrid>
        <w:gridCol w:w="2263"/>
        <w:gridCol w:w="3261"/>
        <w:gridCol w:w="3685"/>
      </w:tblGrid>
      <w:tr w:rsidR="007637A8" w:rsidRPr="00666569" w14:paraId="4BA88106" w14:textId="77777777" w:rsidTr="00450056">
        <w:trPr>
          <w:cnfStyle w:val="100000000000" w:firstRow="1" w:lastRow="0" w:firstColumn="0" w:lastColumn="0" w:oddVBand="0" w:evenVBand="0" w:oddHBand="0"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9209" w:type="dxa"/>
            <w:gridSpan w:val="3"/>
            <w:shd w:val="clear" w:color="auto" w:fill="auto"/>
          </w:tcPr>
          <w:p w14:paraId="509A5480" w14:textId="053CDFE5" w:rsidR="00CA4019" w:rsidRPr="00666569" w:rsidRDefault="00CA4019" w:rsidP="00666569">
            <w:pPr>
              <w:spacing w:after="240"/>
              <w:ind w:left="-113" w:right="-110"/>
              <w:rPr>
                <w:rFonts w:ascii="DaxOT-Regular" w:hAnsi="DaxOT-Regular"/>
                <w:color w:val="404F53"/>
              </w:rPr>
            </w:pPr>
            <w:r w:rsidRPr="00666569">
              <w:rPr>
                <w:rFonts w:ascii="DaxOT-Regular" w:hAnsi="DaxOT-Regular"/>
                <w:color w:val="404F53"/>
              </w:rPr>
              <w:lastRenderedPageBreak/>
              <w:t xml:space="preserve">Table 1. </w:t>
            </w:r>
            <w:r w:rsidR="00666569">
              <w:rPr>
                <w:rFonts w:ascii="DaxOT-Regular" w:hAnsi="DaxOT-Regular"/>
                <w:color w:val="404F53"/>
              </w:rPr>
              <w:tab/>
            </w:r>
            <w:r w:rsidRPr="00666569">
              <w:rPr>
                <w:rFonts w:ascii="DaxOT-Regular" w:hAnsi="DaxOT-Regular"/>
                <w:color w:val="404F53"/>
              </w:rPr>
              <w:t xml:space="preserve">Benefits and challenges of three local government options to regulate </w:t>
            </w:r>
            <w:r w:rsidR="00666569" w:rsidRPr="00666569">
              <w:rPr>
                <w:rFonts w:ascii="DaxOT-Regular" w:hAnsi="DaxOT-Regular"/>
                <w:color w:val="404F53"/>
              </w:rPr>
              <w:br/>
            </w:r>
            <w:r w:rsidR="00666569">
              <w:rPr>
                <w:rFonts w:ascii="DaxOT-Regular" w:hAnsi="DaxOT-Regular"/>
                <w:color w:val="404F53"/>
              </w:rPr>
              <w:tab/>
            </w:r>
            <w:r w:rsidR="00666569">
              <w:rPr>
                <w:rFonts w:ascii="DaxOT-Regular" w:hAnsi="DaxOT-Regular"/>
                <w:color w:val="404F53"/>
              </w:rPr>
              <w:tab/>
            </w:r>
            <w:r w:rsidRPr="00666569">
              <w:rPr>
                <w:rFonts w:ascii="DaxOT-Regular" w:hAnsi="DaxOT-Regular"/>
                <w:color w:val="404F53"/>
              </w:rPr>
              <w:t>private mooring buoys</w:t>
            </w:r>
            <w:r w:rsidR="00606410" w:rsidRPr="00666569">
              <w:rPr>
                <w:rFonts w:ascii="DaxOT-Regular" w:hAnsi="DaxOT-Regular"/>
                <w:color w:val="404F53"/>
              </w:rPr>
              <w:t xml:space="preserve"> (PMBs)</w:t>
            </w:r>
          </w:p>
        </w:tc>
      </w:tr>
      <w:tr w:rsidR="00CA4019" w:rsidRPr="00666569" w14:paraId="36435FF7" w14:textId="77777777" w:rsidTr="003F529B">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2263" w:type="dxa"/>
            <w:shd w:val="clear" w:color="auto" w:fill="4472C4"/>
          </w:tcPr>
          <w:p w14:paraId="4777C2E1" w14:textId="77777777" w:rsidR="00CA4019" w:rsidRPr="00666569" w:rsidRDefault="00CA4019" w:rsidP="00CA4019">
            <w:pPr>
              <w:rPr>
                <w:rFonts w:ascii="DaxOT-Regular" w:hAnsi="DaxOT-Regular"/>
              </w:rPr>
            </w:pPr>
          </w:p>
        </w:tc>
        <w:tc>
          <w:tcPr>
            <w:tcW w:w="3261" w:type="dxa"/>
            <w:shd w:val="clear" w:color="auto" w:fill="4472C4" w:themeFill="accent1"/>
            <w:vAlign w:val="center"/>
          </w:tcPr>
          <w:p w14:paraId="587C020F" w14:textId="15207069" w:rsidR="00CA4019" w:rsidRPr="00666569" w:rsidRDefault="00CA4019" w:rsidP="003F529B">
            <w:pPr>
              <w:jc w:val="center"/>
              <w:cnfStyle w:val="000000100000" w:firstRow="0" w:lastRow="0" w:firstColumn="0" w:lastColumn="0" w:oddVBand="0" w:evenVBand="0" w:oddHBand="1" w:evenHBand="0" w:firstRowFirstColumn="0" w:firstRowLastColumn="0" w:lastRowFirstColumn="0" w:lastRowLastColumn="0"/>
              <w:rPr>
                <w:rFonts w:ascii="DaxOT-Regular" w:hAnsi="DaxOT-Regular"/>
                <w:b/>
                <w:color w:val="FFFFFF" w:themeColor="background1"/>
              </w:rPr>
            </w:pPr>
            <w:r w:rsidRPr="00666569">
              <w:rPr>
                <w:rFonts w:ascii="DaxOT-Regular" w:hAnsi="DaxOT-Regular"/>
                <w:b/>
                <w:color w:val="FFFFFF" w:themeColor="background1"/>
              </w:rPr>
              <w:t>Benefits</w:t>
            </w:r>
          </w:p>
        </w:tc>
        <w:tc>
          <w:tcPr>
            <w:tcW w:w="3685" w:type="dxa"/>
            <w:shd w:val="clear" w:color="auto" w:fill="4472C4"/>
            <w:vAlign w:val="center"/>
          </w:tcPr>
          <w:p w14:paraId="2867EEDD" w14:textId="18851E0D" w:rsidR="00CA4019" w:rsidRPr="00666569" w:rsidRDefault="00CA4019" w:rsidP="003F529B">
            <w:pPr>
              <w:jc w:val="center"/>
              <w:cnfStyle w:val="000000100000" w:firstRow="0" w:lastRow="0" w:firstColumn="0" w:lastColumn="0" w:oddVBand="0" w:evenVBand="0" w:oddHBand="1" w:evenHBand="0" w:firstRowFirstColumn="0" w:firstRowLastColumn="0" w:lastRowFirstColumn="0" w:lastRowLastColumn="0"/>
              <w:rPr>
                <w:rFonts w:ascii="DaxOT-Regular" w:hAnsi="DaxOT-Regular"/>
                <w:b/>
                <w:color w:val="FFFFFF" w:themeColor="background1"/>
              </w:rPr>
            </w:pPr>
            <w:r w:rsidRPr="00666569">
              <w:rPr>
                <w:rFonts w:ascii="DaxOT-Regular" w:hAnsi="DaxOT-Regular"/>
                <w:b/>
                <w:color w:val="FFFFFF" w:themeColor="background1"/>
              </w:rPr>
              <w:t>Challenges</w:t>
            </w:r>
          </w:p>
        </w:tc>
      </w:tr>
      <w:tr w:rsidR="00CA4019" w:rsidRPr="00666569" w14:paraId="16095332" w14:textId="77777777" w:rsidTr="008D1934">
        <w:trPr>
          <w:trHeight w:val="1043"/>
        </w:trPr>
        <w:tc>
          <w:tcPr>
            <w:cnfStyle w:val="001000000000" w:firstRow="0" w:lastRow="0" w:firstColumn="1" w:lastColumn="0" w:oddVBand="0" w:evenVBand="0" w:oddHBand="0" w:evenHBand="0" w:firstRowFirstColumn="0" w:firstRowLastColumn="0" w:lastRowFirstColumn="0" w:lastRowLastColumn="0"/>
            <w:tcW w:w="2263" w:type="dxa"/>
          </w:tcPr>
          <w:p w14:paraId="10A2BB27" w14:textId="77777777" w:rsidR="00CA4019" w:rsidRPr="00666569" w:rsidRDefault="00CA4019" w:rsidP="00222AD9">
            <w:pPr>
              <w:rPr>
                <w:rFonts w:ascii="DaxOT-Regular" w:hAnsi="DaxOT-Regular"/>
              </w:rPr>
            </w:pPr>
            <w:r w:rsidRPr="00666569">
              <w:rPr>
                <w:rFonts w:ascii="DaxOT-Regular" w:hAnsi="DaxOT-Regular"/>
              </w:rPr>
              <w:t>Option 1</w:t>
            </w:r>
          </w:p>
          <w:p w14:paraId="4DF28FFF" w14:textId="6E3F38FF" w:rsidR="00CA4019" w:rsidRPr="00666569" w:rsidRDefault="00CA4019" w:rsidP="00CA4019">
            <w:pPr>
              <w:rPr>
                <w:rFonts w:ascii="DaxOT-Regular" w:hAnsi="DaxOT-Regular"/>
              </w:rPr>
            </w:pPr>
            <w:r w:rsidRPr="00666569">
              <w:rPr>
                <w:rFonts w:ascii="DaxOT-Regular" w:hAnsi="DaxOT-Regular"/>
              </w:rPr>
              <w:t xml:space="preserve">Prohibit PMBs through Zoning, Land </w:t>
            </w:r>
            <w:r w:rsidR="003F529B" w:rsidRPr="00666569">
              <w:rPr>
                <w:rFonts w:ascii="DaxOT-Regular" w:hAnsi="DaxOT-Regular"/>
              </w:rPr>
              <w:t>U</w:t>
            </w:r>
            <w:r w:rsidRPr="00666569">
              <w:rPr>
                <w:rFonts w:ascii="DaxOT-Regular" w:hAnsi="DaxOT-Regular"/>
              </w:rPr>
              <w:t>se and Structure Bylaws</w:t>
            </w:r>
          </w:p>
        </w:tc>
        <w:tc>
          <w:tcPr>
            <w:tcW w:w="3261" w:type="dxa"/>
          </w:tcPr>
          <w:p w14:paraId="0C418C44" w14:textId="6D73845C" w:rsidR="00CA4019" w:rsidRPr="00666569" w:rsidRDefault="00CA4019" w:rsidP="00DB7C19">
            <w:pPr>
              <w:pStyle w:val="ListParagraph"/>
              <w:numPr>
                <w:ilvl w:val="0"/>
                <w:numId w:val="21"/>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 xml:space="preserve">‘Simple’ </w:t>
            </w:r>
            <w:r w:rsidR="003F529B" w:rsidRPr="00666569">
              <w:rPr>
                <w:rFonts w:ascii="DaxOT-Regular" w:hAnsi="DaxOT-Regular"/>
                <w:color w:val="404F53"/>
              </w:rPr>
              <w:t>b</w:t>
            </w:r>
            <w:r w:rsidRPr="00666569">
              <w:rPr>
                <w:rFonts w:ascii="DaxOT-Regular" w:hAnsi="DaxOT-Regular"/>
                <w:color w:val="404F53"/>
              </w:rPr>
              <w:t>lanket approach to enforcement</w:t>
            </w:r>
          </w:p>
        </w:tc>
        <w:tc>
          <w:tcPr>
            <w:tcW w:w="3685" w:type="dxa"/>
          </w:tcPr>
          <w:p w14:paraId="7FD35B7B" w14:textId="5F490275" w:rsidR="00CA4019" w:rsidRPr="00666569" w:rsidRDefault="00CA4019" w:rsidP="00DB7C19">
            <w:pPr>
              <w:pStyle w:val="ListParagraph"/>
              <w:numPr>
                <w:ilvl w:val="0"/>
                <w:numId w:val="21"/>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 xml:space="preserve">Restriction does not </w:t>
            </w:r>
            <w:r w:rsidRPr="00666569">
              <w:rPr>
                <w:rStyle w:val="cf01"/>
                <w:rFonts w:ascii="DaxOT-Regular" w:hAnsi="DaxOT-Regular"/>
                <w:sz w:val="22"/>
                <w:szCs w:val="22"/>
              </w:rPr>
              <w:t>address the foundational issues</w:t>
            </w:r>
          </w:p>
          <w:p w14:paraId="32486DB7" w14:textId="38F535CD" w:rsidR="00CA4019" w:rsidRPr="00666569" w:rsidRDefault="00CA4019" w:rsidP="00DB7C19">
            <w:pPr>
              <w:pStyle w:val="ListParagraph"/>
              <w:numPr>
                <w:ilvl w:val="0"/>
                <w:numId w:val="22"/>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Housing/</w:t>
            </w:r>
            <w:r w:rsidR="00222AD9" w:rsidRPr="00666569">
              <w:rPr>
                <w:rFonts w:ascii="DaxOT-Regular" w:hAnsi="DaxOT-Regular"/>
                <w:color w:val="404F53"/>
              </w:rPr>
              <w:t>d</w:t>
            </w:r>
            <w:r w:rsidRPr="00666569">
              <w:rPr>
                <w:rFonts w:ascii="DaxOT-Regular" w:hAnsi="DaxOT-Regular"/>
                <w:color w:val="404F53"/>
              </w:rPr>
              <w:t xml:space="preserve">isplacement of </w:t>
            </w:r>
            <w:r w:rsidR="00B61355" w:rsidRPr="00666569">
              <w:rPr>
                <w:rFonts w:ascii="DaxOT-Regular" w:hAnsi="DaxOT-Regular"/>
                <w:color w:val="404F53"/>
              </w:rPr>
              <w:t>liveaboard</w:t>
            </w:r>
            <w:r w:rsidR="005E2631" w:rsidRPr="00666569">
              <w:rPr>
                <w:rFonts w:ascii="DaxOT-Regular" w:hAnsi="DaxOT-Regular"/>
                <w:color w:val="404F53"/>
              </w:rPr>
              <w:t>s</w:t>
            </w:r>
          </w:p>
          <w:p w14:paraId="5C1F142F" w14:textId="77777777" w:rsidR="00CA4019" w:rsidRPr="00666569" w:rsidRDefault="00222AD9" w:rsidP="00DB7C19">
            <w:pPr>
              <w:pStyle w:val="ListParagraph"/>
              <w:numPr>
                <w:ilvl w:val="0"/>
                <w:numId w:val="22"/>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P</w:t>
            </w:r>
            <w:r w:rsidR="00CA4019" w:rsidRPr="00666569">
              <w:rPr>
                <w:rFonts w:ascii="DaxOT-Regular" w:hAnsi="DaxOT-Regular"/>
                <w:color w:val="404F53"/>
              </w:rPr>
              <w:t>otential increase in anchoring (damage to seafloor)</w:t>
            </w:r>
          </w:p>
          <w:p w14:paraId="599A7863" w14:textId="6B2FA1C8" w:rsidR="00CA4019" w:rsidRPr="00666569" w:rsidRDefault="00CA4019" w:rsidP="00222AD9">
            <w:pPr>
              <w:pStyle w:val="ListParagraph"/>
              <w:ind w:left="172" w:right="-57"/>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p>
        </w:tc>
      </w:tr>
      <w:tr w:rsidR="00CA4019" w:rsidRPr="00666569" w14:paraId="6C230E9F" w14:textId="77777777" w:rsidTr="008D1934">
        <w:trPr>
          <w:cnfStyle w:val="000000100000" w:firstRow="0" w:lastRow="0" w:firstColumn="0" w:lastColumn="0" w:oddVBand="0" w:evenVBand="0" w:oddHBand="1" w:evenHBand="0" w:firstRowFirstColumn="0" w:firstRowLastColumn="0" w:lastRowFirstColumn="0" w:lastRowLastColumn="0"/>
          <w:trHeight w:val="1071"/>
        </w:trPr>
        <w:tc>
          <w:tcPr>
            <w:cnfStyle w:val="001000000000" w:firstRow="0" w:lastRow="0" w:firstColumn="1" w:lastColumn="0" w:oddVBand="0" w:evenVBand="0" w:oddHBand="0" w:evenHBand="0" w:firstRowFirstColumn="0" w:firstRowLastColumn="0" w:lastRowFirstColumn="0" w:lastRowLastColumn="0"/>
            <w:tcW w:w="2263" w:type="dxa"/>
          </w:tcPr>
          <w:p w14:paraId="7EC967D9" w14:textId="77777777" w:rsidR="00CA4019" w:rsidRPr="00666569" w:rsidRDefault="00CA4019" w:rsidP="00222AD9">
            <w:pPr>
              <w:rPr>
                <w:rFonts w:ascii="DaxOT-Regular" w:hAnsi="DaxOT-Regular"/>
              </w:rPr>
            </w:pPr>
            <w:r w:rsidRPr="00666569">
              <w:rPr>
                <w:rFonts w:ascii="DaxOT-Regular" w:hAnsi="DaxOT-Regular"/>
              </w:rPr>
              <w:t>Option 2</w:t>
            </w:r>
          </w:p>
          <w:p w14:paraId="0FA1E300" w14:textId="4EEF719D" w:rsidR="00CA4019" w:rsidRPr="00666569" w:rsidRDefault="00CA4019" w:rsidP="00CA4019">
            <w:pPr>
              <w:rPr>
                <w:rFonts w:ascii="DaxOT-Regular" w:hAnsi="DaxOT-Regular"/>
              </w:rPr>
            </w:pPr>
            <w:r w:rsidRPr="00666569">
              <w:rPr>
                <w:rFonts w:ascii="DaxOT-Regular" w:hAnsi="DaxOT-Regular"/>
              </w:rPr>
              <w:t xml:space="preserve">Regulate PMBs through Zoning, Land </w:t>
            </w:r>
            <w:r w:rsidR="00606410" w:rsidRPr="00666569">
              <w:rPr>
                <w:rFonts w:ascii="DaxOT-Regular" w:hAnsi="DaxOT-Regular"/>
              </w:rPr>
              <w:t>U</w:t>
            </w:r>
            <w:r w:rsidRPr="00666569">
              <w:rPr>
                <w:rFonts w:ascii="DaxOT-Regular" w:hAnsi="DaxOT-Regular"/>
              </w:rPr>
              <w:t>se and Structure Bylaws</w:t>
            </w:r>
          </w:p>
        </w:tc>
        <w:tc>
          <w:tcPr>
            <w:tcW w:w="3261" w:type="dxa"/>
          </w:tcPr>
          <w:p w14:paraId="508E3185" w14:textId="1F44ACBC" w:rsidR="00CA4019" w:rsidRPr="00666569" w:rsidRDefault="00CA4019" w:rsidP="00DB7C19">
            <w:pPr>
              <w:pStyle w:val="ListParagraph"/>
              <w:numPr>
                <w:ilvl w:val="0"/>
                <w:numId w:val="21"/>
              </w:numPr>
              <w:ind w:left="172" w:right="-57"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r w:rsidRPr="00666569">
              <w:rPr>
                <w:rFonts w:ascii="DaxOT-Regular" w:hAnsi="DaxOT-Regular"/>
                <w:color w:val="404F53"/>
              </w:rPr>
              <w:t>Flexibility: would allow areas of protection while allowing boats and better reflect community needs</w:t>
            </w:r>
          </w:p>
          <w:p w14:paraId="6AB6D31E" w14:textId="4980D741" w:rsidR="00CA4019" w:rsidRPr="00666569" w:rsidRDefault="00CA4019" w:rsidP="00DB7C19">
            <w:pPr>
              <w:pStyle w:val="ListParagraph"/>
              <w:numPr>
                <w:ilvl w:val="0"/>
                <w:numId w:val="21"/>
              </w:numPr>
              <w:ind w:left="172" w:right="-57"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r w:rsidRPr="00666569">
              <w:rPr>
                <w:rFonts w:ascii="DaxOT-Regular" w:hAnsi="DaxOT-Regular"/>
                <w:color w:val="404F53"/>
              </w:rPr>
              <w:t>Bylaws/</w:t>
            </w:r>
            <w:r w:rsidR="00222AD9" w:rsidRPr="00666569">
              <w:rPr>
                <w:rFonts w:ascii="DaxOT-Regular" w:hAnsi="DaxOT-Regular"/>
                <w:color w:val="404F53"/>
              </w:rPr>
              <w:t>z</w:t>
            </w:r>
            <w:r w:rsidRPr="00666569">
              <w:rPr>
                <w:rFonts w:ascii="DaxOT-Regular" w:hAnsi="DaxOT-Regular"/>
                <w:color w:val="404F53"/>
              </w:rPr>
              <w:t xml:space="preserve">oning </w:t>
            </w:r>
            <w:r w:rsidR="00222AD9" w:rsidRPr="00666569">
              <w:rPr>
                <w:rFonts w:ascii="DaxOT-Regular" w:hAnsi="DaxOT-Regular"/>
                <w:color w:val="404F53"/>
              </w:rPr>
              <w:t>-</w:t>
            </w:r>
            <w:r w:rsidRPr="00666569">
              <w:rPr>
                <w:rFonts w:ascii="DaxOT-Regular" w:hAnsi="DaxOT-Regular"/>
                <w:color w:val="404F53"/>
              </w:rPr>
              <w:t xml:space="preserve"> familiar tools for </w:t>
            </w:r>
            <w:r w:rsidR="00222AD9" w:rsidRPr="00666569">
              <w:rPr>
                <w:rFonts w:ascii="DaxOT-Regular" w:hAnsi="DaxOT-Regular"/>
                <w:color w:val="404F53"/>
              </w:rPr>
              <w:t>l</w:t>
            </w:r>
            <w:r w:rsidRPr="00666569">
              <w:rPr>
                <w:rFonts w:ascii="DaxOT-Regular" w:hAnsi="DaxOT-Regular"/>
                <w:color w:val="404F53"/>
              </w:rPr>
              <w:t xml:space="preserve">ocal </w:t>
            </w:r>
            <w:r w:rsidR="00222AD9" w:rsidRPr="00666569">
              <w:rPr>
                <w:rFonts w:ascii="DaxOT-Regular" w:hAnsi="DaxOT-Regular"/>
                <w:color w:val="404F53"/>
              </w:rPr>
              <w:t>g</w:t>
            </w:r>
            <w:r w:rsidRPr="00666569">
              <w:rPr>
                <w:rFonts w:ascii="DaxOT-Regular" w:hAnsi="DaxOT-Regular"/>
                <w:color w:val="404F53"/>
              </w:rPr>
              <w:t>overnment</w:t>
            </w:r>
            <w:r w:rsidR="00222AD9" w:rsidRPr="00666569">
              <w:rPr>
                <w:rFonts w:ascii="DaxOT-Regular" w:hAnsi="DaxOT-Regular"/>
                <w:color w:val="404F53"/>
              </w:rPr>
              <w:t>s</w:t>
            </w:r>
          </w:p>
          <w:p w14:paraId="02CE06DC" w14:textId="77777777" w:rsidR="00CA4019" w:rsidRPr="00666569" w:rsidRDefault="00CA4019" w:rsidP="003F529B">
            <w:pPr>
              <w:ind w:left="172"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p>
        </w:tc>
        <w:tc>
          <w:tcPr>
            <w:tcW w:w="3685" w:type="dxa"/>
          </w:tcPr>
          <w:p w14:paraId="34E9DB0C" w14:textId="775AF80E" w:rsidR="00CA4019" w:rsidRPr="00666569" w:rsidRDefault="00CA4019" w:rsidP="00DB7C19">
            <w:pPr>
              <w:pStyle w:val="ListParagraph"/>
              <w:numPr>
                <w:ilvl w:val="0"/>
                <w:numId w:val="21"/>
              </w:numPr>
              <w:ind w:left="172" w:right="-57"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r w:rsidRPr="00666569">
              <w:rPr>
                <w:rFonts w:ascii="DaxOT-Regular" w:hAnsi="DaxOT-Regular"/>
                <w:color w:val="404F53"/>
              </w:rPr>
              <w:t>Communication: working between varied groups/governments</w:t>
            </w:r>
          </w:p>
          <w:p w14:paraId="0A852CE3" w14:textId="14617A8C" w:rsidR="00CA4019" w:rsidRPr="00666569" w:rsidRDefault="00222AD9" w:rsidP="00DB7C19">
            <w:pPr>
              <w:pStyle w:val="ListParagraph"/>
              <w:numPr>
                <w:ilvl w:val="0"/>
                <w:numId w:val="21"/>
              </w:numPr>
              <w:ind w:left="172" w:right="-57"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r w:rsidRPr="00666569">
              <w:rPr>
                <w:rFonts w:ascii="DaxOT-Regular" w:hAnsi="DaxOT-Regular"/>
                <w:color w:val="404F53"/>
              </w:rPr>
              <w:t>N</w:t>
            </w:r>
            <w:r w:rsidR="00CA4019" w:rsidRPr="00666569">
              <w:rPr>
                <w:rFonts w:ascii="DaxOT-Regular" w:hAnsi="DaxOT-Regular"/>
                <w:color w:val="404F53"/>
              </w:rPr>
              <w:t xml:space="preserve">o clear path to </w:t>
            </w:r>
            <w:r w:rsidRPr="00666569">
              <w:rPr>
                <w:rFonts w:ascii="DaxOT-Regular" w:hAnsi="DaxOT-Regular"/>
                <w:color w:val="404F53"/>
              </w:rPr>
              <w:t>f</w:t>
            </w:r>
            <w:r w:rsidR="00CA4019" w:rsidRPr="00666569">
              <w:rPr>
                <w:rFonts w:ascii="DaxOT-Regular" w:hAnsi="DaxOT-Regular"/>
                <w:color w:val="404F53"/>
              </w:rPr>
              <w:t xml:space="preserve">unding </w:t>
            </w:r>
          </w:p>
          <w:p w14:paraId="3217BC8F" w14:textId="04012EBC" w:rsidR="00CA4019" w:rsidRPr="00666569" w:rsidRDefault="00CA4019" w:rsidP="00DB7C19">
            <w:pPr>
              <w:pStyle w:val="ListParagraph"/>
              <w:numPr>
                <w:ilvl w:val="0"/>
                <w:numId w:val="21"/>
              </w:numPr>
              <w:ind w:left="172" w:right="-57"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r w:rsidRPr="00666569">
              <w:rPr>
                <w:rFonts w:ascii="DaxOT-Regular" w:hAnsi="DaxOT-Regular"/>
                <w:color w:val="404F53"/>
              </w:rPr>
              <w:t>Liability: structure bylaws could affect existing vessels</w:t>
            </w:r>
          </w:p>
          <w:p w14:paraId="53A98759" w14:textId="3CC7B347" w:rsidR="00CA4019" w:rsidRPr="00666569" w:rsidRDefault="00CA4019" w:rsidP="00DB7C19">
            <w:pPr>
              <w:pStyle w:val="ListParagraph"/>
              <w:numPr>
                <w:ilvl w:val="0"/>
                <w:numId w:val="21"/>
              </w:numPr>
              <w:ind w:left="172" w:right="-57"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r w:rsidRPr="00666569">
              <w:rPr>
                <w:rFonts w:ascii="DaxOT-Regular" w:hAnsi="DaxOT-Regular"/>
                <w:color w:val="404F53"/>
              </w:rPr>
              <w:t xml:space="preserve">Infrastructure and support services </w:t>
            </w:r>
          </w:p>
          <w:p w14:paraId="29BA5386" w14:textId="77777777" w:rsidR="00CA4019" w:rsidRPr="00666569" w:rsidRDefault="00CA4019" w:rsidP="003F529B">
            <w:pPr>
              <w:ind w:left="172" w:right="-57" w:hanging="218"/>
              <w:cnfStyle w:val="000000100000" w:firstRow="0" w:lastRow="0" w:firstColumn="0" w:lastColumn="0" w:oddVBand="0" w:evenVBand="0" w:oddHBand="1" w:evenHBand="0" w:firstRowFirstColumn="0" w:firstRowLastColumn="0" w:lastRowFirstColumn="0" w:lastRowLastColumn="0"/>
              <w:rPr>
                <w:rFonts w:ascii="DaxOT-Regular" w:hAnsi="DaxOT-Regular"/>
                <w:color w:val="404F53"/>
              </w:rPr>
            </w:pPr>
          </w:p>
        </w:tc>
      </w:tr>
      <w:tr w:rsidR="00CA4019" w:rsidRPr="00666569" w14:paraId="512D760F" w14:textId="77777777" w:rsidTr="008D1934">
        <w:trPr>
          <w:trHeight w:val="1071"/>
        </w:trPr>
        <w:tc>
          <w:tcPr>
            <w:cnfStyle w:val="001000000000" w:firstRow="0" w:lastRow="0" w:firstColumn="1" w:lastColumn="0" w:oddVBand="0" w:evenVBand="0" w:oddHBand="0" w:evenHBand="0" w:firstRowFirstColumn="0" w:firstRowLastColumn="0" w:lastRowFirstColumn="0" w:lastRowLastColumn="0"/>
            <w:tcW w:w="2263" w:type="dxa"/>
          </w:tcPr>
          <w:p w14:paraId="17F4ECE4" w14:textId="77777777" w:rsidR="00CA4019" w:rsidRPr="00666569" w:rsidRDefault="00CA4019" w:rsidP="00222AD9">
            <w:pPr>
              <w:rPr>
                <w:rFonts w:ascii="DaxOT-Regular" w:hAnsi="DaxOT-Regular"/>
              </w:rPr>
            </w:pPr>
            <w:r w:rsidRPr="00666569">
              <w:rPr>
                <w:rFonts w:ascii="DaxOT-Regular" w:hAnsi="DaxOT-Regular"/>
              </w:rPr>
              <w:t>Option 3</w:t>
            </w:r>
          </w:p>
          <w:p w14:paraId="2A309583" w14:textId="6B95F2FA" w:rsidR="00CA4019" w:rsidRPr="00666569" w:rsidRDefault="00CA4019" w:rsidP="00222AD9">
            <w:pPr>
              <w:rPr>
                <w:rFonts w:ascii="DaxOT-Regular" w:hAnsi="DaxOT-Regular"/>
              </w:rPr>
            </w:pPr>
            <w:proofErr w:type="gramStart"/>
            <w:r w:rsidRPr="00666569">
              <w:rPr>
                <w:rFonts w:ascii="DaxOT-Regular" w:hAnsi="DaxOT-Regular"/>
              </w:rPr>
              <w:t>Enter into</w:t>
            </w:r>
            <w:proofErr w:type="gramEnd"/>
            <w:r w:rsidRPr="00666569">
              <w:rPr>
                <w:rFonts w:ascii="DaxOT-Regular" w:hAnsi="DaxOT-Regular"/>
              </w:rPr>
              <w:t xml:space="preserve"> a Licence of Occupation with the Province to Regulate </w:t>
            </w:r>
            <w:r w:rsidR="00606410" w:rsidRPr="00666569">
              <w:rPr>
                <w:rFonts w:ascii="DaxOT-Regular" w:hAnsi="DaxOT-Regular"/>
              </w:rPr>
              <w:t>PMBs</w:t>
            </w:r>
            <w:r w:rsidRPr="00666569">
              <w:rPr>
                <w:rFonts w:ascii="DaxOT-Regular" w:hAnsi="DaxOT-Regular"/>
              </w:rPr>
              <w:t xml:space="preserve"> and Recover Fees</w:t>
            </w:r>
          </w:p>
        </w:tc>
        <w:tc>
          <w:tcPr>
            <w:tcW w:w="3261" w:type="dxa"/>
          </w:tcPr>
          <w:p w14:paraId="6C80D11C" w14:textId="10A6EFD6" w:rsidR="00CA4019" w:rsidRPr="00666569" w:rsidRDefault="00CA4019" w:rsidP="00DB7C19">
            <w:pPr>
              <w:pStyle w:val="ListParagraph"/>
              <w:numPr>
                <w:ilvl w:val="0"/>
                <w:numId w:val="21"/>
              </w:numPr>
              <w:ind w:left="172"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 xml:space="preserve">Revenue, and potential for </w:t>
            </w:r>
            <w:r w:rsidR="00222AD9" w:rsidRPr="00666569">
              <w:rPr>
                <w:rFonts w:ascii="DaxOT-Regular" w:hAnsi="DaxOT-Regular"/>
                <w:color w:val="404F53"/>
              </w:rPr>
              <w:t>c</w:t>
            </w:r>
            <w:r w:rsidRPr="00666569">
              <w:rPr>
                <w:rFonts w:ascii="DaxOT-Regular" w:hAnsi="DaxOT-Regular"/>
                <w:color w:val="404F53"/>
              </w:rPr>
              <w:t xml:space="preserve">ost </w:t>
            </w:r>
            <w:r w:rsidR="00222AD9" w:rsidRPr="00666569">
              <w:rPr>
                <w:rFonts w:ascii="DaxOT-Regular" w:hAnsi="DaxOT-Regular"/>
                <w:color w:val="404F53"/>
              </w:rPr>
              <w:t>n</w:t>
            </w:r>
            <w:r w:rsidRPr="00666569">
              <w:rPr>
                <w:rFonts w:ascii="DaxOT-Regular" w:hAnsi="DaxOT-Regular"/>
                <w:color w:val="404F53"/>
              </w:rPr>
              <w:t xml:space="preserve">eutral </w:t>
            </w:r>
          </w:p>
          <w:p w14:paraId="24E32226" w14:textId="414C7754" w:rsidR="00CA4019" w:rsidRPr="00666569" w:rsidRDefault="00CA4019" w:rsidP="00DB7C19">
            <w:pPr>
              <w:pStyle w:val="ListParagraph"/>
              <w:numPr>
                <w:ilvl w:val="0"/>
                <w:numId w:val="21"/>
              </w:numPr>
              <w:ind w:left="172"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 xml:space="preserve">Public perception: </w:t>
            </w:r>
            <w:r w:rsidR="00222AD9" w:rsidRPr="00666569">
              <w:rPr>
                <w:rFonts w:ascii="DaxOT-Regular" w:hAnsi="DaxOT-Regular"/>
                <w:color w:val="404F53"/>
              </w:rPr>
              <w:t>u</w:t>
            </w:r>
            <w:r w:rsidRPr="00666569">
              <w:rPr>
                <w:rFonts w:ascii="DaxOT-Regular" w:hAnsi="DaxOT-Regular"/>
                <w:color w:val="404F53"/>
              </w:rPr>
              <w:t>ser-pay a more ‘fair’ option</w:t>
            </w:r>
          </w:p>
        </w:tc>
        <w:tc>
          <w:tcPr>
            <w:tcW w:w="3685" w:type="dxa"/>
          </w:tcPr>
          <w:p w14:paraId="331F5D34" w14:textId="0713E9C4" w:rsidR="00CA4019" w:rsidRPr="00666569" w:rsidRDefault="00CA4019" w:rsidP="00DB7C19">
            <w:pPr>
              <w:pStyle w:val="ListParagraph"/>
              <w:numPr>
                <w:ilvl w:val="0"/>
                <w:numId w:val="21"/>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Legal/</w:t>
            </w:r>
            <w:r w:rsidR="00222AD9" w:rsidRPr="00666569">
              <w:rPr>
                <w:rFonts w:ascii="DaxOT-Regular" w:hAnsi="DaxOT-Regular"/>
                <w:color w:val="404F53"/>
              </w:rPr>
              <w:t>l</w:t>
            </w:r>
            <w:r w:rsidRPr="00666569">
              <w:rPr>
                <w:rFonts w:ascii="DaxOT-Regular" w:hAnsi="DaxOT-Regular"/>
                <w:color w:val="404F53"/>
              </w:rPr>
              <w:t>iability concerns</w:t>
            </w:r>
            <w:r w:rsidR="00130387">
              <w:rPr>
                <w:rFonts w:ascii="DaxOT-Regular" w:hAnsi="DaxOT-Regular"/>
                <w:color w:val="404F53"/>
              </w:rPr>
              <w:t>,</w:t>
            </w:r>
            <w:r w:rsidRPr="00666569">
              <w:rPr>
                <w:rFonts w:ascii="DaxOT-Regular" w:hAnsi="DaxOT-Regular"/>
                <w:color w:val="404F53"/>
              </w:rPr>
              <w:t xml:space="preserve"> including contamination, unknown risks, F</w:t>
            </w:r>
            <w:r w:rsidR="00222AD9" w:rsidRPr="00666569">
              <w:rPr>
                <w:rFonts w:ascii="DaxOT-Regular" w:hAnsi="DaxOT-Regular"/>
                <w:color w:val="404F53"/>
              </w:rPr>
              <w:t xml:space="preserve">irst </w:t>
            </w:r>
            <w:r w:rsidRPr="00666569">
              <w:rPr>
                <w:rFonts w:ascii="DaxOT-Regular" w:hAnsi="DaxOT-Regular"/>
                <w:color w:val="404F53"/>
              </w:rPr>
              <w:t>N</w:t>
            </w:r>
            <w:r w:rsidR="00222AD9" w:rsidRPr="00666569">
              <w:rPr>
                <w:rFonts w:ascii="DaxOT-Regular" w:hAnsi="DaxOT-Regular"/>
                <w:color w:val="404F53"/>
              </w:rPr>
              <w:t>ation</w:t>
            </w:r>
            <w:r w:rsidRPr="00666569">
              <w:rPr>
                <w:rFonts w:ascii="DaxOT-Regular" w:hAnsi="DaxOT-Regular"/>
                <w:color w:val="404F53"/>
              </w:rPr>
              <w:t xml:space="preserve"> rights and title</w:t>
            </w:r>
          </w:p>
          <w:p w14:paraId="55476FFA" w14:textId="2FC16662" w:rsidR="00CA4019" w:rsidRPr="00666569" w:rsidRDefault="00CA4019" w:rsidP="00DB7C19">
            <w:pPr>
              <w:pStyle w:val="ListParagraph"/>
              <w:numPr>
                <w:ilvl w:val="0"/>
                <w:numId w:val="21"/>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Communication/collaboration - LOO taken out by CRD or Islands Trust?</w:t>
            </w:r>
          </w:p>
          <w:p w14:paraId="78B22C6A" w14:textId="680C7CF9" w:rsidR="00CA4019" w:rsidRPr="00666569" w:rsidRDefault="00CA4019" w:rsidP="00DB7C19">
            <w:pPr>
              <w:pStyle w:val="ListParagraph"/>
              <w:numPr>
                <w:ilvl w:val="0"/>
                <w:numId w:val="21"/>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Enforcement/collection</w:t>
            </w:r>
          </w:p>
          <w:p w14:paraId="173E6CC0" w14:textId="6ECEADCE" w:rsidR="00CA4019" w:rsidRPr="00666569" w:rsidRDefault="00CA4019" w:rsidP="00DB7C19">
            <w:pPr>
              <w:pStyle w:val="ListParagraph"/>
              <w:numPr>
                <w:ilvl w:val="0"/>
                <w:numId w:val="21"/>
              </w:numPr>
              <w:ind w:left="172" w:right="-57" w:hanging="218"/>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r w:rsidRPr="00666569">
              <w:rPr>
                <w:rFonts w:ascii="DaxOT-Regular" w:hAnsi="DaxOT-Regular"/>
                <w:color w:val="404F53"/>
              </w:rPr>
              <w:t xml:space="preserve">Adaptability - </w:t>
            </w:r>
            <w:r w:rsidR="00222AD9" w:rsidRPr="00666569">
              <w:rPr>
                <w:rFonts w:ascii="DaxOT-Regular" w:hAnsi="DaxOT-Regular"/>
                <w:color w:val="404F53"/>
              </w:rPr>
              <w:t>l</w:t>
            </w:r>
            <w:r w:rsidRPr="00666569">
              <w:rPr>
                <w:rFonts w:ascii="DaxOT-Regular" w:hAnsi="DaxOT-Regular"/>
                <w:color w:val="404F53"/>
              </w:rPr>
              <w:t>ess flexible for local government</w:t>
            </w:r>
            <w:r w:rsidR="00222AD9" w:rsidRPr="00666569">
              <w:rPr>
                <w:rFonts w:ascii="DaxOT-Regular" w:hAnsi="DaxOT-Regular"/>
                <w:color w:val="404F53"/>
              </w:rPr>
              <w:t>s</w:t>
            </w:r>
          </w:p>
          <w:p w14:paraId="60845E95" w14:textId="77777777" w:rsidR="00CA4019" w:rsidRPr="00666569" w:rsidRDefault="00CA4019" w:rsidP="00222AD9">
            <w:pPr>
              <w:pStyle w:val="ListParagraph"/>
              <w:ind w:left="172" w:right="-57"/>
              <w:cnfStyle w:val="000000000000" w:firstRow="0" w:lastRow="0" w:firstColumn="0" w:lastColumn="0" w:oddVBand="0" w:evenVBand="0" w:oddHBand="0" w:evenHBand="0" w:firstRowFirstColumn="0" w:firstRowLastColumn="0" w:lastRowFirstColumn="0" w:lastRowLastColumn="0"/>
              <w:rPr>
                <w:rFonts w:ascii="DaxOT-Regular" w:hAnsi="DaxOT-Regular"/>
                <w:color w:val="404F53"/>
              </w:rPr>
            </w:pPr>
          </w:p>
        </w:tc>
      </w:tr>
    </w:tbl>
    <w:p w14:paraId="6C6E53A5" w14:textId="77777777" w:rsidR="008E780C" w:rsidRPr="008E780C" w:rsidRDefault="008E780C" w:rsidP="008E780C">
      <w:pPr>
        <w:spacing w:after="0" w:line="240" w:lineRule="auto"/>
        <w:jc w:val="both"/>
        <w:rPr>
          <w:rFonts w:ascii="DaxOT-Regular" w:eastAsia="Times New Roman" w:hAnsi="DaxOT-Regular" w:cs="Times New Roman"/>
          <w:color w:val="404F53"/>
          <w:kern w:val="0"/>
          <w:sz w:val="10"/>
          <w:szCs w:val="10"/>
          <w:lang w:eastAsia="en-CA"/>
          <w14:ligatures w14:val="none"/>
        </w:rPr>
      </w:pPr>
    </w:p>
    <w:p w14:paraId="0772076E" w14:textId="59B278BD" w:rsidR="00AF3D5E" w:rsidRPr="007637A8" w:rsidRDefault="009808F8" w:rsidP="008E780C">
      <w:pPr>
        <w:spacing w:after="240" w:line="240" w:lineRule="auto"/>
        <w:jc w:val="both"/>
        <w:rPr>
          <w:rFonts w:ascii="DaxOT-Regular" w:eastAsia="Times New Roman" w:hAnsi="DaxOT-Regular" w:cs="Times New Roman"/>
          <w:color w:val="404F53"/>
          <w:kern w:val="0"/>
          <w:lang w:eastAsia="en-CA"/>
          <w14:ligatures w14:val="none"/>
        </w:rPr>
      </w:pPr>
      <w:r w:rsidRPr="007637A8">
        <w:rPr>
          <w:rFonts w:ascii="DaxOT-Regular" w:eastAsia="Times New Roman" w:hAnsi="DaxOT-Regular" w:cs="Times New Roman"/>
          <w:color w:val="404F53"/>
          <w:kern w:val="0"/>
          <w:lang w:eastAsia="en-CA"/>
          <w14:ligatures w14:val="none"/>
        </w:rPr>
        <w:t xml:space="preserve">While benefits and challenges were identified with all three options, it was clear that the diverse community needs and varied magnitude of boats and PMBs in the different harbour areas will require a flexible yet consistent approach across the region. </w:t>
      </w:r>
    </w:p>
    <w:p w14:paraId="02F9AF1D" w14:textId="1512805C" w:rsidR="00CA4019" w:rsidRPr="007637A8" w:rsidRDefault="009808F8" w:rsidP="008E780C">
      <w:pPr>
        <w:spacing w:after="240" w:line="240" w:lineRule="auto"/>
        <w:jc w:val="both"/>
        <w:rPr>
          <w:rFonts w:ascii="DaxOT-Regular" w:hAnsi="DaxOT-Regular"/>
          <w:color w:val="404F53"/>
        </w:rPr>
      </w:pPr>
      <w:r w:rsidRPr="007637A8">
        <w:rPr>
          <w:rFonts w:ascii="DaxOT-Regular" w:eastAsia="Times New Roman" w:hAnsi="DaxOT-Regular" w:cs="Times New Roman"/>
          <w:color w:val="404F53"/>
          <w:kern w:val="0"/>
          <w:lang w:eastAsia="en-CA"/>
          <w14:ligatures w14:val="none"/>
        </w:rPr>
        <w:t>Option 1 received the least support, while Options 2 and 3 received higher support due to the increased flexibility and ability to establish a more consistent regional approach. Funding and capacity for enforcement and provision of services was a significant concern for all options. The ability to charge fees to recover costs through a LOO under Option 3 was desirable</w:t>
      </w:r>
      <w:r w:rsidR="00130387">
        <w:rPr>
          <w:rFonts w:ascii="DaxOT-Regular" w:eastAsia="Times New Roman" w:hAnsi="DaxOT-Regular" w:cs="Times New Roman"/>
          <w:color w:val="404F53"/>
          <w:kern w:val="0"/>
          <w:lang w:eastAsia="en-CA"/>
          <w14:ligatures w14:val="none"/>
        </w:rPr>
        <w:t xml:space="preserve">; </w:t>
      </w:r>
      <w:r w:rsidRPr="007637A8">
        <w:rPr>
          <w:rFonts w:ascii="DaxOT-Regular" w:eastAsia="Times New Roman" w:hAnsi="DaxOT-Regular" w:cs="Times New Roman"/>
          <w:color w:val="404F53"/>
          <w:kern w:val="0"/>
          <w:lang w:eastAsia="en-CA"/>
          <w14:ligatures w14:val="none"/>
        </w:rPr>
        <w:t>however, s</w:t>
      </w:r>
      <w:r w:rsidR="00AF3D5E" w:rsidRPr="007637A8">
        <w:rPr>
          <w:rFonts w:ascii="DaxOT-Regular" w:eastAsia="Times New Roman" w:hAnsi="DaxOT-Regular" w:cs="Times New Roman"/>
          <w:color w:val="404F53"/>
          <w:kern w:val="0"/>
          <w:lang w:eastAsia="en-CA"/>
          <w14:ligatures w14:val="none"/>
        </w:rPr>
        <w:t>ubstantial</w:t>
      </w:r>
      <w:r w:rsidRPr="007637A8">
        <w:rPr>
          <w:rFonts w:ascii="DaxOT-Regular" w:eastAsia="Times New Roman" w:hAnsi="DaxOT-Regular" w:cs="Times New Roman"/>
          <w:color w:val="404F53"/>
          <w:kern w:val="0"/>
          <w:lang w:eastAsia="en-CA"/>
          <w14:ligatures w14:val="none"/>
        </w:rPr>
        <w:t xml:space="preserve"> </w:t>
      </w:r>
      <w:r w:rsidR="00AF3D5E" w:rsidRPr="007637A8">
        <w:rPr>
          <w:rFonts w:ascii="DaxOT-Regular" w:eastAsia="Times New Roman" w:hAnsi="DaxOT-Regular" w:cs="Times New Roman"/>
          <w:color w:val="404F53"/>
          <w:kern w:val="0"/>
          <w:lang w:eastAsia="en-CA"/>
          <w14:ligatures w14:val="none"/>
        </w:rPr>
        <w:t>apprehension</w:t>
      </w:r>
      <w:r w:rsidRPr="007637A8">
        <w:rPr>
          <w:rFonts w:ascii="DaxOT-Regular" w:eastAsia="Times New Roman" w:hAnsi="DaxOT-Regular" w:cs="Times New Roman"/>
          <w:color w:val="404F53"/>
          <w:kern w:val="0"/>
          <w:lang w:eastAsia="en-CA"/>
          <w14:ligatures w14:val="none"/>
        </w:rPr>
        <w:t xml:space="preserve"> regarding the potential transfer of liability to local governments due to clauses within the LOO agreement outweigh the ability to collect fees for some local governments. None of the options </w:t>
      </w:r>
      <w:r w:rsidRPr="007637A8">
        <w:rPr>
          <w:rFonts w:ascii="DaxOT-Regular" w:eastAsia="Times New Roman" w:hAnsi="DaxOT-Regular" w:cs="Times New Roman"/>
          <w:color w:val="404F53"/>
          <w:kern w:val="0"/>
          <w:lang w:eastAsia="en-CA"/>
          <w14:ligatures w14:val="none"/>
        </w:rPr>
        <w:lastRenderedPageBreak/>
        <w:t>resolved the foundational and underlying issues driving the proliferation of boat communities and moorage areas throughout the region.</w:t>
      </w:r>
    </w:p>
    <w:p w14:paraId="66B68161" w14:textId="50180697" w:rsidR="001578DF" w:rsidRPr="00D0307E" w:rsidRDefault="001578DF" w:rsidP="001578DF">
      <w:pPr>
        <w:pStyle w:val="Heading1"/>
        <w:rPr>
          <w:rFonts w:ascii="DaxOT-Regular" w:hAnsi="DaxOT-Regular"/>
          <w:color w:val="008895"/>
        </w:rPr>
      </w:pPr>
      <w:bookmarkStart w:id="5" w:name="_Toc170290432"/>
      <w:r w:rsidRPr="00D0307E">
        <w:rPr>
          <w:rFonts w:ascii="DaxOT-Regular" w:hAnsi="DaxOT-Regular"/>
          <w:color w:val="008895"/>
        </w:rPr>
        <w:t>Overarching Themes</w:t>
      </w:r>
      <w:bookmarkEnd w:id="5"/>
    </w:p>
    <w:p w14:paraId="17DDDD9C" w14:textId="1C0F98C9" w:rsidR="00505DD7" w:rsidRPr="00314211" w:rsidRDefault="001578DF" w:rsidP="00606410">
      <w:pPr>
        <w:pStyle w:val="Heading2"/>
        <w:spacing w:before="0" w:after="160"/>
        <w:jc w:val="both"/>
        <w:rPr>
          <w:rFonts w:ascii="DaxOT-Regular" w:hAnsi="DaxOT-Regular"/>
          <w:b/>
          <w:bCs/>
          <w:color w:val="2F5496"/>
          <w:sz w:val="22"/>
          <w:szCs w:val="22"/>
        </w:rPr>
      </w:pPr>
      <w:bookmarkStart w:id="6" w:name="_Toc170290433"/>
      <w:r w:rsidRPr="00314211">
        <w:rPr>
          <w:rFonts w:ascii="DaxOT-Regular" w:hAnsi="DaxOT-Regular"/>
          <w:b/>
          <w:bCs/>
          <w:color w:val="2F5496"/>
          <w:sz w:val="22"/>
          <w:szCs w:val="22"/>
        </w:rPr>
        <w:t xml:space="preserve">Theme 1: </w:t>
      </w:r>
      <w:r w:rsidR="00505DD7" w:rsidRPr="00314211">
        <w:rPr>
          <w:rFonts w:ascii="DaxOT-Regular" w:hAnsi="DaxOT-Regular"/>
          <w:b/>
          <w:bCs/>
          <w:color w:val="2F5496"/>
          <w:sz w:val="22"/>
          <w:szCs w:val="22"/>
        </w:rPr>
        <w:t xml:space="preserve">Cumulative </w:t>
      </w:r>
      <w:r w:rsidR="00787E2F" w:rsidRPr="00314211">
        <w:rPr>
          <w:rFonts w:ascii="DaxOT-Regular" w:hAnsi="DaxOT-Regular"/>
          <w:b/>
          <w:bCs/>
          <w:color w:val="2F5496"/>
          <w:sz w:val="22"/>
          <w:szCs w:val="22"/>
        </w:rPr>
        <w:t>E</w:t>
      </w:r>
      <w:r w:rsidR="00505DD7" w:rsidRPr="00314211">
        <w:rPr>
          <w:rFonts w:ascii="DaxOT-Regular" w:hAnsi="DaxOT-Regular"/>
          <w:b/>
          <w:bCs/>
          <w:color w:val="2F5496"/>
          <w:sz w:val="22"/>
          <w:szCs w:val="22"/>
        </w:rPr>
        <w:t xml:space="preserve">nvironmental </w:t>
      </w:r>
      <w:r w:rsidR="00787E2F" w:rsidRPr="00314211">
        <w:rPr>
          <w:rFonts w:ascii="DaxOT-Regular" w:hAnsi="DaxOT-Regular"/>
          <w:b/>
          <w:bCs/>
          <w:color w:val="2F5496"/>
          <w:sz w:val="22"/>
          <w:szCs w:val="22"/>
        </w:rPr>
        <w:t>E</w:t>
      </w:r>
      <w:r w:rsidR="00505DD7" w:rsidRPr="00314211">
        <w:rPr>
          <w:rFonts w:ascii="DaxOT-Regular" w:hAnsi="DaxOT-Regular"/>
          <w:b/>
          <w:bCs/>
          <w:color w:val="2F5496"/>
          <w:sz w:val="22"/>
          <w:szCs w:val="22"/>
        </w:rPr>
        <w:t>ffects</w:t>
      </w:r>
      <w:bookmarkEnd w:id="6"/>
    </w:p>
    <w:p w14:paraId="42D426E7" w14:textId="34A5B29A" w:rsidR="00FF270F" w:rsidRPr="007637A8" w:rsidRDefault="00B029AA" w:rsidP="008E780C">
      <w:pPr>
        <w:spacing w:after="240" w:line="240" w:lineRule="auto"/>
        <w:jc w:val="both"/>
        <w:rPr>
          <w:rFonts w:ascii="DaxOT-Regular" w:hAnsi="DaxOT-Regular"/>
          <w:color w:val="404F53"/>
        </w:rPr>
      </w:pPr>
      <w:r w:rsidRPr="007637A8">
        <w:rPr>
          <w:rFonts w:ascii="DaxOT-Regular" w:hAnsi="DaxOT-Regular"/>
          <w:color w:val="404F53"/>
        </w:rPr>
        <w:t xml:space="preserve">The environmental issues caused by deregulation and </w:t>
      </w:r>
      <w:r w:rsidR="00DE31F6" w:rsidRPr="007637A8">
        <w:rPr>
          <w:rFonts w:ascii="DaxOT-Regular" w:hAnsi="DaxOT-Regular"/>
          <w:color w:val="404F53"/>
        </w:rPr>
        <w:t>the</w:t>
      </w:r>
      <w:r w:rsidRPr="007637A8">
        <w:rPr>
          <w:rFonts w:ascii="DaxOT-Regular" w:hAnsi="DaxOT-Regular"/>
          <w:color w:val="404F53"/>
        </w:rPr>
        <w:t xml:space="preserve"> subsequent proliferation of PMBs </w:t>
      </w:r>
      <w:r w:rsidR="00BB37E8" w:rsidRPr="007637A8">
        <w:rPr>
          <w:rFonts w:ascii="DaxOT-Regular" w:hAnsi="DaxOT-Regular"/>
          <w:color w:val="404F53"/>
        </w:rPr>
        <w:t xml:space="preserve">and the corresponding increase in abandoned and wrecked boats </w:t>
      </w:r>
      <w:r w:rsidRPr="007637A8">
        <w:rPr>
          <w:rFonts w:ascii="DaxOT-Regular" w:hAnsi="DaxOT-Regular"/>
          <w:color w:val="404F53"/>
        </w:rPr>
        <w:t xml:space="preserve">in the </w:t>
      </w:r>
      <w:r w:rsidR="00606410" w:rsidRPr="007637A8">
        <w:rPr>
          <w:rFonts w:ascii="DaxOT-Regular" w:hAnsi="DaxOT-Regular"/>
          <w:color w:val="404F53"/>
        </w:rPr>
        <w:t xml:space="preserve">capital region </w:t>
      </w:r>
      <w:r w:rsidRPr="007637A8">
        <w:rPr>
          <w:rFonts w:ascii="DaxOT-Regular" w:hAnsi="DaxOT-Regular"/>
          <w:color w:val="404F53"/>
        </w:rPr>
        <w:t>were undisputed during this workshop.</w:t>
      </w:r>
    </w:p>
    <w:p w14:paraId="358B7221" w14:textId="19BD031B" w:rsidR="00505DD7" w:rsidRPr="007637A8" w:rsidRDefault="00B029AA" w:rsidP="008E780C">
      <w:pPr>
        <w:spacing w:after="240" w:line="240" w:lineRule="auto"/>
        <w:jc w:val="both"/>
        <w:rPr>
          <w:rFonts w:ascii="DaxOT-Regular" w:hAnsi="DaxOT-Regular"/>
          <w:color w:val="404F53"/>
        </w:rPr>
      </w:pPr>
      <w:r w:rsidRPr="007637A8">
        <w:rPr>
          <w:rFonts w:ascii="DaxOT-Regular" w:hAnsi="DaxOT-Regular"/>
          <w:color w:val="404F53"/>
        </w:rPr>
        <w:t xml:space="preserve">Impact </w:t>
      </w:r>
      <w:r w:rsidR="00DE31F6" w:rsidRPr="007637A8">
        <w:rPr>
          <w:rFonts w:ascii="DaxOT-Regular" w:hAnsi="DaxOT-Regular"/>
          <w:color w:val="404F53"/>
        </w:rPr>
        <w:t>on</w:t>
      </w:r>
      <w:r w:rsidRPr="007637A8">
        <w:rPr>
          <w:rFonts w:ascii="DaxOT-Regular" w:hAnsi="DaxOT-Regular"/>
          <w:color w:val="404F53"/>
        </w:rPr>
        <w:t xml:space="preserve"> these ecosystems</w:t>
      </w:r>
      <w:r w:rsidR="00FF270F" w:rsidRPr="007637A8">
        <w:rPr>
          <w:rFonts w:ascii="DaxOT-Regular" w:hAnsi="DaxOT-Regular"/>
          <w:color w:val="404F53"/>
        </w:rPr>
        <w:t>, particularly</w:t>
      </w:r>
      <w:r w:rsidRPr="007637A8">
        <w:rPr>
          <w:rFonts w:ascii="DaxOT-Regular" w:hAnsi="DaxOT-Regular"/>
          <w:color w:val="404F53"/>
        </w:rPr>
        <w:t xml:space="preserve"> </w:t>
      </w:r>
      <w:r w:rsidR="00505DD7" w:rsidRPr="007637A8">
        <w:rPr>
          <w:rFonts w:ascii="DaxOT-Regular" w:hAnsi="DaxOT-Regular"/>
          <w:color w:val="404F53"/>
        </w:rPr>
        <w:t>in terms of cumulative effects</w:t>
      </w:r>
      <w:r w:rsidR="00FF270F" w:rsidRPr="007637A8">
        <w:rPr>
          <w:rFonts w:ascii="DaxOT-Regular" w:hAnsi="DaxOT-Regular"/>
          <w:color w:val="404F53"/>
        </w:rPr>
        <w:t>,</w:t>
      </w:r>
      <w:r w:rsidRPr="007637A8">
        <w:rPr>
          <w:rFonts w:ascii="DaxOT-Regular" w:hAnsi="DaxOT-Regular"/>
          <w:color w:val="404F53"/>
        </w:rPr>
        <w:t xml:space="preserve"> was</w:t>
      </w:r>
      <w:r w:rsidR="00505DD7" w:rsidRPr="007637A8">
        <w:rPr>
          <w:rFonts w:ascii="DaxOT-Regular" w:hAnsi="DaxOT-Regular"/>
          <w:color w:val="404F53"/>
        </w:rPr>
        <w:t xml:space="preserve"> central to the sense of urgency and scale </w:t>
      </w:r>
      <w:r w:rsidRPr="007637A8">
        <w:rPr>
          <w:rFonts w:ascii="DaxOT-Regular" w:hAnsi="DaxOT-Regular"/>
          <w:color w:val="404F53"/>
        </w:rPr>
        <w:t>surrounding the issue</w:t>
      </w:r>
      <w:r w:rsidR="00505DD7" w:rsidRPr="007637A8">
        <w:rPr>
          <w:rFonts w:ascii="DaxOT-Regular" w:hAnsi="DaxOT-Regular"/>
          <w:color w:val="404F53"/>
        </w:rPr>
        <w:t>.</w:t>
      </w:r>
      <w:r w:rsidR="00FF270F" w:rsidRPr="007637A8">
        <w:rPr>
          <w:rFonts w:ascii="DaxOT-Regular" w:hAnsi="DaxOT-Regular"/>
          <w:color w:val="404F53"/>
        </w:rPr>
        <w:t xml:space="preserve"> It was also noted that cumulative effects </w:t>
      </w:r>
      <w:r w:rsidR="00AC66D4" w:rsidRPr="007637A8">
        <w:rPr>
          <w:rFonts w:ascii="DaxOT-Regular" w:hAnsi="DaxOT-Regular"/>
          <w:color w:val="404F53"/>
        </w:rPr>
        <w:t>are</w:t>
      </w:r>
      <w:r w:rsidR="00FF270F" w:rsidRPr="007637A8">
        <w:rPr>
          <w:rFonts w:ascii="DaxOT-Regular" w:hAnsi="DaxOT-Regular"/>
          <w:color w:val="404F53"/>
        </w:rPr>
        <w:t xml:space="preserve"> a relatively new consideration in some provincial and federal legislation and need to be considered in relation to issues around proliferations of PMBs and boats/structures. This means that environmental impacts and certain supporting documentation</w:t>
      </w:r>
      <w:r w:rsidR="00AC66D4" w:rsidRPr="007637A8">
        <w:rPr>
          <w:rFonts w:ascii="DaxOT-Regular" w:hAnsi="DaxOT-Regular"/>
          <w:color w:val="404F53"/>
        </w:rPr>
        <w:t>,</w:t>
      </w:r>
      <w:r w:rsidR="00FF270F" w:rsidRPr="007637A8">
        <w:rPr>
          <w:rFonts w:ascii="DaxOT-Regular" w:hAnsi="DaxOT-Regular"/>
          <w:color w:val="404F53"/>
        </w:rPr>
        <w:t xml:space="preserve"> especially in terms of surveys and studies related to PMBs and </w:t>
      </w:r>
      <w:r w:rsidR="00B61355" w:rsidRPr="007637A8">
        <w:rPr>
          <w:rFonts w:ascii="DaxOT-Regular" w:hAnsi="DaxOT-Regular"/>
          <w:color w:val="404F53"/>
        </w:rPr>
        <w:t>liveaboard</w:t>
      </w:r>
      <w:r w:rsidR="005E2631" w:rsidRPr="007637A8">
        <w:rPr>
          <w:rFonts w:ascii="DaxOT-Regular" w:hAnsi="DaxOT-Regular"/>
          <w:color w:val="404F53"/>
        </w:rPr>
        <w:t>s</w:t>
      </w:r>
      <w:r w:rsidR="00AC66D4" w:rsidRPr="007637A8">
        <w:rPr>
          <w:rFonts w:ascii="DaxOT-Regular" w:hAnsi="DaxOT-Regular"/>
          <w:color w:val="404F53"/>
        </w:rPr>
        <w:t>, may be required</w:t>
      </w:r>
      <w:r w:rsidR="00FF270F" w:rsidRPr="007637A8">
        <w:rPr>
          <w:rFonts w:ascii="DaxOT-Regular" w:hAnsi="DaxOT-Regular"/>
          <w:color w:val="404F53"/>
        </w:rPr>
        <w:t>.</w:t>
      </w:r>
    </w:p>
    <w:p w14:paraId="68CA4E28" w14:textId="18B17732" w:rsidR="00DC6A9B" w:rsidRPr="007637A8" w:rsidRDefault="00B029AA" w:rsidP="008E780C">
      <w:pPr>
        <w:spacing w:after="240" w:line="240" w:lineRule="auto"/>
        <w:jc w:val="both"/>
        <w:rPr>
          <w:rFonts w:ascii="DaxOT-Regular" w:hAnsi="DaxOT-Regular"/>
          <w:color w:val="404F53"/>
        </w:rPr>
      </w:pPr>
      <w:r w:rsidRPr="007637A8">
        <w:rPr>
          <w:rFonts w:ascii="DaxOT-Regular" w:hAnsi="DaxOT-Regular"/>
          <w:color w:val="404F53"/>
        </w:rPr>
        <w:t>All</w:t>
      </w:r>
      <w:r w:rsidR="00505DD7" w:rsidRPr="007637A8">
        <w:rPr>
          <w:rFonts w:ascii="DaxOT-Regular" w:hAnsi="DaxOT-Regular"/>
          <w:color w:val="404F53"/>
        </w:rPr>
        <w:t xml:space="preserve"> represented communities had a </w:t>
      </w:r>
      <w:r w:rsidR="00DE31F6" w:rsidRPr="007637A8">
        <w:rPr>
          <w:rFonts w:ascii="DaxOT-Regular" w:hAnsi="DaxOT-Regular"/>
          <w:color w:val="404F53"/>
        </w:rPr>
        <w:t>strong</w:t>
      </w:r>
      <w:r w:rsidR="00505DD7" w:rsidRPr="007637A8">
        <w:rPr>
          <w:rFonts w:ascii="DaxOT-Regular" w:hAnsi="DaxOT-Regular"/>
          <w:color w:val="404F53"/>
        </w:rPr>
        <w:t xml:space="preserve"> desire for change, and the ‘complexity’ and ‘challenges’ which were the focal point</w:t>
      </w:r>
      <w:r w:rsidR="00DE31F6" w:rsidRPr="007637A8">
        <w:rPr>
          <w:rFonts w:ascii="DaxOT-Regular" w:hAnsi="DaxOT-Regular"/>
          <w:color w:val="404F53"/>
        </w:rPr>
        <w:t>s</w:t>
      </w:r>
      <w:r w:rsidR="00505DD7" w:rsidRPr="007637A8">
        <w:rPr>
          <w:rFonts w:ascii="DaxOT-Regular" w:hAnsi="DaxOT-Regular"/>
          <w:color w:val="404F53"/>
        </w:rPr>
        <w:t xml:space="preserve"> of discussions were not </w:t>
      </w:r>
      <w:r w:rsidR="00DE31F6" w:rsidRPr="007637A8">
        <w:rPr>
          <w:rFonts w:ascii="DaxOT-Regular" w:hAnsi="DaxOT-Regular"/>
          <w:color w:val="404F53"/>
        </w:rPr>
        <w:t xml:space="preserve">seen as </w:t>
      </w:r>
      <w:r w:rsidR="00505DD7" w:rsidRPr="007637A8">
        <w:rPr>
          <w:rFonts w:ascii="DaxOT-Regular" w:hAnsi="DaxOT-Regular"/>
          <w:color w:val="404F53"/>
        </w:rPr>
        <w:t xml:space="preserve">insurmountable </w:t>
      </w:r>
      <w:r w:rsidR="00DE31F6" w:rsidRPr="007637A8">
        <w:rPr>
          <w:rFonts w:ascii="DaxOT-Regular" w:hAnsi="DaxOT-Regular"/>
          <w:color w:val="404F53"/>
        </w:rPr>
        <w:t>compared</w:t>
      </w:r>
      <w:r w:rsidR="00505DD7" w:rsidRPr="007637A8">
        <w:rPr>
          <w:rFonts w:ascii="DaxOT-Regular" w:hAnsi="DaxOT-Regular"/>
          <w:color w:val="404F53"/>
        </w:rPr>
        <w:t xml:space="preserve"> to the desire to better protect these important coastal environments. </w:t>
      </w: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tblGrid>
      <w:tr w:rsidR="007637A8" w:rsidRPr="007637A8" w14:paraId="6D76470F" w14:textId="77777777" w:rsidTr="00E22AD8">
        <w:trPr>
          <w:trHeight w:val="1159"/>
        </w:trPr>
        <w:tc>
          <w:tcPr>
            <w:tcW w:w="7655" w:type="dxa"/>
            <w:tcBorders>
              <w:left w:val="single" w:sz="18" w:space="0" w:color="008895"/>
            </w:tcBorders>
            <w:shd w:val="clear" w:color="auto" w:fill="F2F2F2" w:themeFill="background1" w:themeFillShade="F2"/>
          </w:tcPr>
          <w:p w14:paraId="6C75761D" w14:textId="5030EA73" w:rsidR="00505DD7" w:rsidRPr="007637A8" w:rsidRDefault="00505DD7" w:rsidP="00E22AD8">
            <w:pPr>
              <w:shd w:val="clear" w:color="auto" w:fill="F2F2F2" w:themeFill="background1" w:themeFillShade="F2"/>
              <w:spacing w:before="120" w:after="120"/>
              <w:ind w:right="38"/>
              <w:jc w:val="both"/>
              <w:rPr>
                <w:rFonts w:ascii="DaxOT-Regular" w:hAnsi="DaxOT-Regular"/>
                <w:color w:val="404F53"/>
              </w:rPr>
            </w:pPr>
            <w:r w:rsidRPr="007637A8">
              <w:rPr>
                <w:rFonts w:ascii="DaxOT-Regular" w:hAnsi="DaxOT-Regular"/>
                <w:color w:val="404F53"/>
              </w:rPr>
              <w:t xml:space="preserve">“At what concentration of these </w:t>
            </w:r>
            <w:r w:rsidR="00B029AA" w:rsidRPr="007637A8">
              <w:rPr>
                <w:rFonts w:ascii="DaxOT-Regular" w:hAnsi="DaxOT-Regular"/>
                <w:color w:val="404F53"/>
              </w:rPr>
              <w:t>so-called</w:t>
            </w:r>
            <w:r w:rsidRPr="007637A8">
              <w:rPr>
                <w:rFonts w:ascii="DaxOT-Regular" w:hAnsi="DaxOT-Regular"/>
                <w:color w:val="404F53"/>
              </w:rPr>
              <w:t xml:space="preserve"> minor works</w:t>
            </w:r>
            <w:r w:rsidR="00E22AD8">
              <w:rPr>
                <w:rFonts w:ascii="DaxOT-Regular" w:hAnsi="DaxOT-Regular"/>
                <w:color w:val="404F53"/>
              </w:rPr>
              <w:t xml:space="preserve"> </w:t>
            </w:r>
            <w:r w:rsidRPr="007637A8">
              <w:rPr>
                <w:rFonts w:ascii="DaxOT-Regular" w:hAnsi="DaxOT-Regular"/>
                <w:color w:val="404F53"/>
              </w:rPr>
              <w:t>does it stop being minor?”</w:t>
            </w:r>
          </w:p>
          <w:p w14:paraId="7141340A" w14:textId="77777777" w:rsidR="00505DD7" w:rsidRPr="007637A8" w:rsidRDefault="00505DD7" w:rsidP="00E22AD8">
            <w:pPr>
              <w:shd w:val="clear" w:color="auto" w:fill="F2F2F2" w:themeFill="background1" w:themeFillShade="F2"/>
              <w:spacing w:before="120" w:after="120"/>
              <w:jc w:val="both"/>
              <w:rPr>
                <w:rFonts w:ascii="DaxOT-Regular" w:hAnsi="DaxOT-Regular"/>
                <w:color w:val="404F53"/>
              </w:rPr>
            </w:pPr>
            <w:r w:rsidRPr="007637A8">
              <w:rPr>
                <w:rFonts w:ascii="DaxOT-Regular" w:hAnsi="DaxOT-Regular"/>
                <w:color w:val="404F53"/>
              </w:rPr>
              <w:t>“We have to commit to do this together, we have to do it sooner rather than later”</w:t>
            </w:r>
          </w:p>
        </w:tc>
      </w:tr>
    </w:tbl>
    <w:p w14:paraId="079BAFD2" w14:textId="6D910C26" w:rsidR="00505DD7" w:rsidRPr="008E40DA" w:rsidRDefault="00505DD7" w:rsidP="008E40DA">
      <w:pPr>
        <w:spacing w:after="0" w:line="240" w:lineRule="auto"/>
        <w:rPr>
          <w:sz w:val="10"/>
          <w:szCs w:val="10"/>
        </w:rPr>
      </w:pPr>
    </w:p>
    <w:p w14:paraId="41DF2310" w14:textId="39C238DD" w:rsidR="0028004A" w:rsidRPr="00314211" w:rsidRDefault="00505DD7" w:rsidP="00314211">
      <w:pPr>
        <w:pStyle w:val="Heading2"/>
        <w:spacing w:before="0" w:after="160"/>
        <w:jc w:val="both"/>
        <w:rPr>
          <w:rFonts w:ascii="DaxOT-Regular" w:hAnsi="DaxOT-Regular"/>
          <w:b/>
          <w:bCs/>
          <w:color w:val="2F5496"/>
          <w:sz w:val="22"/>
          <w:szCs w:val="22"/>
        </w:rPr>
      </w:pPr>
      <w:bookmarkStart w:id="7" w:name="_Toc170290434"/>
      <w:r w:rsidRPr="00314211">
        <w:rPr>
          <w:rFonts w:ascii="DaxOT-Regular" w:hAnsi="DaxOT-Regular"/>
          <w:b/>
          <w:bCs/>
          <w:sz w:val="22"/>
          <w:szCs w:val="22"/>
        </w:rPr>
        <w:t xml:space="preserve">Theme </w:t>
      </w:r>
      <w:r w:rsidR="00F849BD" w:rsidRPr="00314211">
        <w:rPr>
          <w:rFonts w:ascii="DaxOT-Regular" w:hAnsi="DaxOT-Regular"/>
          <w:b/>
          <w:bCs/>
          <w:sz w:val="22"/>
          <w:szCs w:val="22"/>
        </w:rPr>
        <w:t>2</w:t>
      </w:r>
      <w:r w:rsidRPr="00314211">
        <w:rPr>
          <w:rFonts w:ascii="DaxOT-Regular" w:hAnsi="DaxOT-Regular"/>
          <w:b/>
          <w:bCs/>
          <w:sz w:val="22"/>
          <w:szCs w:val="22"/>
        </w:rPr>
        <w:t>: Diverse Community Needs</w:t>
      </w:r>
      <w:r w:rsidR="0018000B" w:rsidRPr="00314211">
        <w:rPr>
          <w:rFonts w:ascii="DaxOT-Regular" w:hAnsi="DaxOT-Regular"/>
          <w:b/>
          <w:bCs/>
          <w:sz w:val="22"/>
          <w:szCs w:val="22"/>
        </w:rPr>
        <w:t xml:space="preserve"> and Housing Considerations</w:t>
      </w:r>
      <w:bookmarkEnd w:id="7"/>
    </w:p>
    <w:p w14:paraId="72E93F90" w14:textId="1444ADEB" w:rsidR="00FF270F" w:rsidRPr="007637A8" w:rsidRDefault="00FF270F" w:rsidP="008E780C">
      <w:pPr>
        <w:spacing w:after="240" w:line="240" w:lineRule="auto"/>
        <w:jc w:val="both"/>
        <w:rPr>
          <w:rFonts w:ascii="DaxOT-Regular" w:hAnsi="DaxOT-Regular"/>
          <w:color w:val="404F53"/>
          <w:lang w:val="en-US"/>
        </w:rPr>
      </w:pPr>
      <w:r w:rsidRPr="007637A8">
        <w:rPr>
          <w:rFonts w:ascii="DaxOT-Regular" w:hAnsi="DaxOT-Regular"/>
          <w:color w:val="404F53"/>
        </w:rPr>
        <w:t>R</w:t>
      </w:r>
      <w:r w:rsidR="00A6005D" w:rsidRPr="007637A8">
        <w:rPr>
          <w:rFonts w:ascii="DaxOT-Regular" w:hAnsi="DaxOT-Regular"/>
          <w:color w:val="404F53"/>
        </w:rPr>
        <w:t>ecognition of diverse community needs</w:t>
      </w:r>
      <w:r w:rsidR="00442A5D" w:rsidRPr="007637A8">
        <w:rPr>
          <w:rFonts w:ascii="DaxOT-Regular" w:hAnsi="DaxOT-Regular"/>
          <w:color w:val="404F53"/>
        </w:rPr>
        <w:t xml:space="preserve"> and impacts</w:t>
      </w:r>
      <w:r w:rsidRPr="007637A8">
        <w:rPr>
          <w:rFonts w:ascii="DaxOT-Regular" w:hAnsi="DaxOT-Regular"/>
          <w:color w:val="404F53"/>
        </w:rPr>
        <w:t>, housing considerations</w:t>
      </w:r>
      <w:r w:rsidR="00A6005D" w:rsidRPr="007637A8">
        <w:rPr>
          <w:rFonts w:ascii="DaxOT-Regular" w:hAnsi="DaxOT-Regular"/>
          <w:color w:val="404F53"/>
        </w:rPr>
        <w:t xml:space="preserve"> and the </w:t>
      </w:r>
      <w:r w:rsidR="00A71E23" w:rsidRPr="007637A8">
        <w:rPr>
          <w:rFonts w:ascii="DaxOT-Regular" w:hAnsi="DaxOT-Regular"/>
          <w:color w:val="404F53"/>
        </w:rPr>
        <w:t>desire</w:t>
      </w:r>
      <w:r w:rsidR="00A6005D" w:rsidRPr="007637A8">
        <w:rPr>
          <w:rFonts w:ascii="DaxOT-Regular" w:hAnsi="DaxOT-Regular"/>
          <w:color w:val="404F53"/>
        </w:rPr>
        <w:t xml:space="preserve"> for </w:t>
      </w:r>
      <w:r w:rsidR="00AF3D5E" w:rsidRPr="007637A8">
        <w:rPr>
          <w:rFonts w:ascii="DaxOT-Regular" w:hAnsi="DaxOT-Regular"/>
          <w:color w:val="404F53"/>
        </w:rPr>
        <w:t>flexibility and</w:t>
      </w:r>
      <w:r w:rsidR="00A6005D" w:rsidRPr="007637A8">
        <w:rPr>
          <w:rFonts w:ascii="DaxOT-Regular" w:hAnsi="DaxOT-Regular"/>
          <w:color w:val="404F53"/>
        </w:rPr>
        <w:t xml:space="preserve"> adaptability within the regulatory options </w:t>
      </w:r>
      <w:r w:rsidR="008B6267" w:rsidRPr="007637A8">
        <w:rPr>
          <w:rFonts w:ascii="DaxOT-Regular" w:hAnsi="DaxOT-Regular"/>
          <w:color w:val="404F53"/>
        </w:rPr>
        <w:t xml:space="preserve">in affected harbour areas </w:t>
      </w:r>
      <w:r w:rsidRPr="007637A8">
        <w:rPr>
          <w:rFonts w:ascii="DaxOT-Regular" w:hAnsi="DaxOT-Regular"/>
          <w:color w:val="404F53"/>
        </w:rPr>
        <w:t xml:space="preserve">were </w:t>
      </w:r>
      <w:r w:rsidR="00442A5D" w:rsidRPr="007637A8">
        <w:rPr>
          <w:rFonts w:ascii="DaxOT-Regular" w:hAnsi="DaxOT-Regular"/>
          <w:color w:val="404F53"/>
        </w:rPr>
        <w:t>prominent</w:t>
      </w:r>
      <w:r w:rsidRPr="007637A8">
        <w:rPr>
          <w:rFonts w:ascii="DaxOT-Regular" w:hAnsi="DaxOT-Regular"/>
          <w:color w:val="404F53"/>
        </w:rPr>
        <w:t xml:space="preserve"> themes</w:t>
      </w:r>
      <w:r w:rsidR="00AC66D4" w:rsidRPr="007637A8">
        <w:rPr>
          <w:rFonts w:ascii="DaxOT-Regular" w:hAnsi="DaxOT-Regular"/>
          <w:color w:val="404F53"/>
        </w:rPr>
        <w:t xml:space="preserve"> throughout the discussions</w:t>
      </w:r>
      <w:r w:rsidR="00A6005D" w:rsidRPr="007637A8">
        <w:rPr>
          <w:rFonts w:ascii="DaxOT-Regular" w:hAnsi="DaxOT-Regular"/>
          <w:color w:val="404F53"/>
        </w:rPr>
        <w:t xml:space="preserve">. </w:t>
      </w:r>
      <w:r w:rsidR="00AC66D4" w:rsidRPr="007637A8">
        <w:rPr>
          <w:rFonts w:ascii="DaxOT-Regular" w:hAnsi="DaxOT-Regular"/>
          <w:color w:val="404F53"/>
        </w:rPr>
        <w:t>Staff</w:t>
      </w:r>
      <w:r w:rsidRPr="007637A8">
        <w:rPr>
          <w:rFonts w:ascii="DaxOT-Regular" w:hAnsi="DaxOT-Regular"/>
          <w:color w:val="404F53"/>
        </w:rPr>
        <w:t xml:space="preserve"> presentation</w:t>
      </w:r>
      <w:r w:rsidR="00AC66D4" w:rsidRPr="007637A8">
        <w:rPr>
          <w:rFonts w:ascii="DaxOT-Regular" w:hAnsi="DaxOT-Regular"/>
          <w:color w:val="404F53"/>
        </w:rPr>
        <w:t>s</w:t>
      </w:r>
      <w:r w:rsidRPr="007637A8">
        <w:rPr>
          <w:rFonts w:ascii="DaxOT-Regular" w:hAnsi="DaxOT-Regular"/>
          <w:color w:val="404F53"/>
        </w:rPr>
        <w:t xml:space="preserve"> highlighted </w:t>
      </w:r>
      <w:r w:rsidR="00442A5D" w:rsidRPr="007637A8">
        <w:rPr>
          <w:rFonts w:ascii="DaxOT-Regular" w:hAnsi="DaxOT-Regular"/>
          <w:color w:val="404F53"/>
        </w:rPr>
        <w:t>how</w:t>
      </w:r>
      <w:r w:rsidRPr="007637A8">
        <w:rPr>
          <w:rFonts w:ascii="DaxOT-Regular" w:hAnsi="DaxOT-Regular"/>
          <w:color w:val="404F53"/>
        </w:rPr>
        <w:t xml:space="preserve"> interwoven </w:t>
      </w:r>
      <w:r w:rsidR="00442A5D" w:rsidRPr="007637A8">
        <w:rPr>
          <w:rFonts w:ascii="DaxOT-Regular" w:hAnsi="DaxOT-Regular"/>
          <w:color w:val="404F53"/>
        </w:rPr>
        <w:t xml:space="preserve">the proliferation of PMBs, boats/structures and </w:t>
      </w:r>
      <w:r w:rsidR="00B61355" w:rsidRPr="007637A8">
        <w:rPr>
          <w:rFonts w:ascii="DaxOT-Regular" w:hAnsi="DaxOT-Regular"/>
          <w:color w:val="404F53"/>
        </w:rPr>
        <w:t>liveaboard</w:t>
      </w:r>
      <w:r w:rsidR="00442A5D" w:rsidRPr="007637A8">
        <w:rPr>
          <w:rFonts w:ascii="DaxOT-Regular" w:hAnsi="DaxOT-Regular"/>
          <w:color w:val="404F53"/>
        </w:rPr>
        <w:t xml:space="preserve">s are with </w:t>
      </w:r>
      <w:r w:rsidR="00E22E45" w:rsidRPr="007637A8">
        <w:rPr>
          <w:rFonts w:ascii="DaxOT-Regular" w:hAnsi="DaxOT-Regular"/>
          <w:color w:val="404F53"/>
        </w:rPr>
        <w:t xml:space="preserve">the </w:t>
      </w:r>
      <w:r w:rsidR="00442A5D" w:rsidRPr="007637A8">
        <w:rPr>
          <w:rFonts w:ascii="DaxOT-Regular" w:hAnsi="DaxOT-Regular"/>
          <w:color w:val="404F53"/>
        </w:rPr>
        <w:t>accessible and affordable housing</w:t>
      </w:r>
      <w:r w:rsidR="00E22E45" w:rsidRPr="007637A8">
        <w:rPr>
          <w:rFonts w:ascii="DaxOT-Regular" w:hAnsi="DaxOT-Regular"/>
          <w:color w:val="404F53"/>
        </w:rPr>
        <w:t xml:space="preserve"> crisis, especially on Salt Spring Island. </w:t>
      </w:r>
      <w:r w:rsidRPr="007637A8">
        <w:rPr>
          <w:rFonts w:ascii="DaxOT-Regular" w:hAnsi="DaxOT-Regular"/>
          <w:color w:val="404F53"/>
        </w:rPr>
        <w:t xml:space="preserve">Both the effect and public fallout that all options would have on these communities was top of mind and one of the leading reasons that </w:t>
      </w:r>
      <w:r w:rsidR="008E40DA" w:rsidRPr="007637A8">
        <w:rPr>
          <w:rFonts w:ascii="DaxOT-Regular" w:hAnsi="DaxOT-Regular"/>
          <w:color w:val="404F53"/>
        </w:rPr>
        <w:t>O</w:t>
      </w:r>
      <w:r w:rsidRPr="007637A8">
        <w:rPr>
          <w:rFonts w:ascii="DaxOT-Regular" w:hAnsi="DaxOT-Regular"/>
          <w:color w:val="404F53"/>
        </w:rPr>
        <w:t xml:space="preserve">ption 1 was considered, by many, to be insufficient.  </w:t>
      </w:r>
    </w:p>
    <w:p w14:paraId="4274B7D6" w14:textId="11FDE3FC" w:rsidR="00351C66" w:rsidRPr="007637A8" w:rsidRDefault="00FF270F" w:rsidP="008E780C">
      <w:pPr>
        <w:spacing w:after="240" w:line="240" w:lineRule="auto"/>
        <w:jc w:val="both"/>
        <w:rPr>
          <w:rFonts w:ascii="DaxOT-Regular" w:hAnsi="DaxOT-Regular"/>
          <w:color w:val="404F53"/>
        </w:rPr>
      </w:pPr>
      <w:r w:rsidRPr="007637A8">
        <w:rPr>
          <w:rFonts w:ascii="DaxOT-Regular" w:hAnsi="DaxOT-Regular"/>
          <w:color w:val="404F53"/>
        </w:rPr>
        <w:t xml:space="preserve">The ubiquitous nature of </w:t>
      </w:r>
      <w:r w:rsidR="00AC66D4" w:rsidRPr="007637A8">
        <w:rPr>
          <w:rFonts w:ascii="DaxOT-Regular" w:hAnsi="DaxOT-Regular"/>
          <w:color w:val="404F53"/>
        </w:rPr>
        <w:t>PMB</w:t>
      </w:r>
      <w:r w:rsidR="00606410">
        <w:rPr>
          <w:rFonts w:ascii="DaxOT-Regular" w:hAnsi="DaxOT-Regular"/>
          <w:color w:val="404F53"/>
        </w:rPr>
        <w:t>s</w:t>
      </w:r>
      <w:r w:rsidR="00AC66D4" w:rsidRPr="007637A8">
        <w:rPr>
          <w:rFonts w:ascii="DaxOT-Regular" w:hAnsi="DaxOT-Regular"/>
          <w:color w:val="404F53"/>
        </w:rPr>
        <w:t xml:space="preserve"> and boat/structure proliferation, intersections with housing and other social issues</w:t>
      </w:r>
      <w:r w:rsidR="00351C66" w:rsidRPr="007637A8">
        <w:rPr>
          <w:rFonts w:ascii="DaxOT-Regular" w:hAnsi="DaxOT-Regular"/>
          <w:color w:val="404F53"/>
        </w:rPr>
        <w:t xml:space="preserve">, </w:t>
      </w:r>
      <w:r w:rsidR="0050775A" w:rsidRPr="007637A8">
        <w:rPr>
          <w:rFonts w:ascii="DaxOT-Regular" w:hAnsi="DaxOT-Regular"/>
          <w:color w:val="404F53"/>
        </w:rPr>
        <w:t>lack</w:t>
      </w:r>
      <w:r w:rsidR="00351C66" w:rsidRPr="007637A8">
        <w:rPr>
          <w:rFonts w:ascii="DaxOT-Regular" w:hAnsi="DaxOT-Regular"/>
          <w:color w:val="404F53"/>
        </w:rPr>
        <w:t xml:space="preserve"> of dock space to moor boats across the region, and potential impact of action in one area o</w:t>
      </w:r>
      <w:r w:rsidR="00606410">
        <w:rPr>
          <w:rFonts w:ascii="DaxOT-Regular" w:hAnsi="DaxOT-Regular"/>
          <w:color w:val="404F53"/>
        </w:rPr>
        <w:t>r</w:t>
      </w:r>
      <w:r w:rsidR="00351C66" w:rsidRPr="007637A8">
        <w:rPr>
          <w:rFonts w:ascii="DaxOT-Regular" w:hAnsi="DaxOT-Regular"/>
          <w:color w:val="404F53"/>
        </w:rPr>
        <w:t xml:space="preserve"> another (i.e.</w:t>
      </w:r>
      <w:r w:rsidR="00F77609">
        <w:rPr>
          <w:rFonts w:ascii="DaxOT-Regular" w:hAnsi="DaxOT-Regular"/>
          <w:color w:val="404F53"/>
        </w:rPr>
        <w:t>,</w:t>
      </w:r>
      <w:r w:rsidR="00351C66" w:rsidRPr="007637A8">
        <w:rPr>
          <w:rFonts w:ascii="DaxOT-Regular" w:hAnsi="DaxOT-Regular"/>
          <w:color w:val="404F53"/>
        </w:rPr>
        <w:t xml:space="preserve"> moving the problem around) featured prominently in the discussions.</w:t>
      </w:r>
      <w:r w:rsidR="00CA0281" w:rsidRPr="007637A8">
        <w:rPr>
          <w:rFonts w:ascii="DaxOT-Regular" w:hAnsi="DaxOT-Regular"/>
          <w:color w:val="404F53"/>
        </w:rPr>
        <w:t xml:space="preserve"> </w:t>
      </w:r>
      <w:r w:rsidR="00213781" w:rsidRPr="007637A8">
        <w:rPr>
          <w:rFonts w:ascii="DaxOT-Regular" w:hAnsi="DaxOT-Regular"/>
          <w:color w:val="404F53"/>
        </w:rPr>
        <w:t xml:space="preserve">It was stressed that </w:t>
      </w:r>
      <w:r w:rsidR="00CA0281" w:rsidRPr="007637A8">
        <w:rPr>
          <w:rFonts w:ascii="DaxOT-Regular" w:hAnsi="DaxOT-Regular"/>
          <w:color w:val="404F53"/>
        </w:rPr>
        <w:t>consideration of regulatory impacts must be involved in all stages of planning and implementation</w:t>
      </w:r>
      <w:r w:rsidR="00213781" w:rsidRPr="007637A8">
        <w:rPr>
          <w:rFonts w:ascii="DaxOT-Regular" w:hAnsi="DaxOT-Regular"/>
          <w:color w:val="404F53"/>
        </w:rPr>
        <w:t xml:space="preserve"> of any potential solutions.</w:t>
      </w:r>
    </w:p>
    <w:p w14:paraId="79385FAF" w14:textId="071BDB03" w:rsidR="00FF270F" w:rsidRPr="008E780C" w:rsidRDefault="0050775A" w:rsidP="008E780C">
      <w:pPr>
        <w:spacing w:after="240" w:line="240" w:lineRule="auto"/>
        <w:jc w:val="both"/>
        <w:rPr>
          <w:rFonts w:ascii="DaxOT-Regular" w:hAnsi="DaxOT-Regular"/>
          <w:color w:val="404F53"/>
        </w:rPr>
      </w:pPr>
      <w:r w:rsidRPr="007637A8">
        <w:rPr>
          <w:rFonts w:ascii="DaxOT-Regular" w:hAnsi="DaxOT-Regular"/>
          <w:color w:val="404F53"/>
        </w:rPr>
        <w:lastRenderedPageBreak/>
        <w:t>In the areas of the region affected by this issue, there exists a significant disparity in scale</w:t>
      </w:r>
      <w:r w:rsidR="00F77609">
        <w:rPr>
          <w:rFonts w:ascii="DaxOT-Regular" w:hAnsi="DaxOT-Regular"/>
          <w:color w:val="404F53"/>
        </w:rPr>
        <w:t xml:space="preserve">: </w:t>
      </w:r>
      <w:r w:rsidRPr="007637A8">
        <w:rPr>
          <w:rFonts w:ascii="DaxOT-Regular" w:hAnsi="DaxOT-Regular"/>
          <w:color w:val="404F53"/>
        </w:rPr>
        <w:t xml:space="preserve">compare 138 boats in Ganges </w:t>
      </w:r>
      <w:r w:rsidR="00606410">
        <w:rPr>
          <w:rFonts w:ascii="DaxOT-Regular" w:hAnsi="DaxOT-Regular"/>
          <w:color w:val="404F53"/>
        </w:rPr>
        <w:t>Harbour</w:t>
      </w:r>
      <w:r w:rsidRPr="007637A8">
        <w:rPr>
          <w:rFonts w:ascii="DaxOT-Regular" w:hAnsi="DaxOT-Regular"/>
          <w:color w:val="404F53"/>
        </w:rPr>
        <w:t xml:space="preserve">s with 23 boats in the entirety of the Sooke Basin. Those </w:t>
      </w:r>
      <w:r w:rsidR="002D11EA" w:rsidRPr="007637A8">
        <w:rPr>
          <w:rFonts w:ascii="DaxOT-Regular" w:hAnsi="DaxOT-Regular"/>
          <w:color w:val="404F53"/>
        </w:rPr>
        <w:t>areas</w:t>
      </w:r>
      <w:r w:rsidRPr="007637A8">
        <w:rPr>
          <w:rFonts w:ascii="DaxOT-Regular" w:hAnsi="DaxOT-Regular"/>
          <w:color w:val="404F53"/>
        </w:rPr>
        <w:t xml:space="preserve"> with </w:t>
      </w:r>
      <w:r w:rsidR="002D11EA" w:rsidRPr="007637A8">
        <w:rPr>
          <w:rFonts w:ascii="DaxOT-Regular" w:hAnsi="DaxOT-Regular"/>
          <w:color w:val="404F53"/>
        </w:rPr>
        <w:t>over 100 PMB</w:t>
      </w:r>
      <w:r w:rsidR="00606410">
        <w:rPr>
          <w:rFonts w:ascii="DaxOT-Regular" w:hAnsi="DaxOT-Regular"/>
          <w:color w:val="404F53"/>
        </w:rPr>
        <w:t>s</w:t>
      </w:r>
      <w:r w:rsidR="002D11EA" w:rsidRPr="007637A8">
        <w:rPr>
          <w:rFonts w:ascii="DaxOT-Regular" w:hAnsi="DaxOT-Regular"/>
          <w:color w:val="404F53"/>
        </w:rPr>
        <w:t xml:space="preserve"> and boats/structures</w:t>
      </w:r>
      <w:r w:rsidR="00606410">
        <w:rPr>
          <w:rFonts w:ascii="DaxOT-Regular" w:hAnsi="DaxOT-Regular"/>
          <w:color w:val="404F53"/>
        </w:rPr>
        <w:t xml:space="preserve"> (</w:t>
      </w:r>
      <w:r w:rsidR="005E2631" w:rsidRPr="007637A8">
        <w:rPr>
          <w:rFonts w:ascii="DaxOT-Regular" w:hAnsi="DaxOT-Regular"/>
          <w:color w:val="404F53"/>
        </w:rPr>
        <w:t xml:space="preserve">such as </w:t>
      </w:r>
      <w:r w:rsidRPr="007637A8">
        <w:rPr>
          <w:rFonts w:ascii="DaxOT-Regular" w:hAnsi="DaxOT-Regular"/>
          <w:color w:val="404F53"/>
        </w:rPr>
        <w:t>Ganges Harbour, Brentwood Bay</w:t>
      </w:r>
      <w:r w:rsidR="00606410">
        <w:rPr>
          <w:rFonts w:ascii="DaxOT-Regular" w:hAnsi="DaxOT-Regular"/>
          <w:color w:val="404F53"/>
        </w:rPr>
        <w:t xml:space="preserve"> and</w:t>
      </w:r>
      <w:r w:rsidRPr="007637A8">
        <w:rPr>
          <w:rFonts w:ascii="DaxOT-Regular" w:hAnsi="DaxOT-Regular"/>
          <w:color w:val="404F53"/>
        </w:rPr>
        <w:t xml:space="preserve"> </w:t>
      </w:r>
      <w:proofErr w:type="spellStart"/>
      <w:r w:rsidRPr="007637A8">
        <w:rPr>
          <w:rFonts w:ascii="DaxOT-Regular" w:hAnsi="DaxOT-Regular"/>
          <w:color w:val="404F53"/>
        </w:rPr>
        <w:t>Tsehum</w:t>
      </w:r>
      <w:proofErr w:type="spellEnd"/>
      <w:r w:rsidRPr="007637A8">
        <w:rPr>
          <w:rFonts w:ascii="DaxOT-Regular" w:hAnsi="DaxOT-Regular"/>
          <w:color w:val="404F53"/>
        </w:rPr>
        <w:t xml:space="preserve"> Harbour</w:t>
      </w:r>
      <w:r w:rsidR="00606410">
        <w:rPr>
          <w:rFonts w:ascii="DaxOT-Regular" w:hAnsi="DaxOT-Regular"/>
          <w:color w:val="404F53"/>
        </w:rPr>
        <w:t>)</w:t>
      </w:r>
      <w:r w:rsidRPr="007637A8">
        <w:rPr>
          <w:rFonts w:ascii="DaxOT-Regular" w:hAnsi="DaxOT-Regular"/>
          <w:color w:val="404F53"/>
        </w:rPr>
        <w:t xml:space="preserve"> </w:t>
      </w:r>
      <w:r w:rsidR="002D11EA" w:rsidRPr="007637A8">
        <w:rPr>
          <w:rFonts w:ascii="DaxOT-Regular" w:hAnsi="DaxOT-Regular"/>
          <w:color w:val="404F53"/>
        </w:rPr>
        <w:t>most often lack the amenities and</w:t>
      </w:r>
      <w:r w:rsidRPr="007637A8">
        <w:rPr>
          <w:rFonts w:ascii="DaxOT-Regular" w:hAnsi="DaxOT-Regular"/>
          <w:color w:val="404F53"/>
        </w:rPr>
        <w:t xml:space="preserve"> services </w:t>
      </w:r>
      <w:r w:rsidR="002D11EA" w:rsidRPr="007637A8">
        <w:rPr>
          <w:rFonts w:ascii="DaxOT-Regular" w:hAnsi="DaxOT-Regular"/>
          <w:color w:val="404F53"/>
        </w:rPr>
        <w:t xml:space="preserve">required </w:t>
      </w:r>
      <w:r w:rsidRPr="007637A8">
        <w:rPr>
          <w:rFonts w:ascii="DaxOT-Regular" w:hAnsi="DaxOT-Regular"/>
          <w:color w:val="404F53"/>
        </w:rPr>
        <w:t xml:space="preserve">for these floating </w:t>
      </w:r>
      <w:r w:rsidR="002D11EA" w:rsidRPr="007637A8">
        <w:rPr>
          <w:rFonts w:ascii="DaxOT-Regular" w:hAnsi="DaxOT-Regular"/>
          <w:color w:val="404F53"/>
        </w:rPr>
        <w:t>communities</w:t>
      </w:r>
      <w:r w:rsidR="00606410">
        <w:rPr>
          <w:rFonts w:ascii="DaxOT-Regular" w:hAnsi="DaxOT-Regular"/>
          <w:color w:val="404F53"/>
        </w:rPr>
        <w:t xml:space="preserve"> </w:t>
      </w:r>
      <w:r w:rsidR="00606410" w:rsidRPr="007637A8">
        <w:rPr>
          <w:rFonts w:ascii="DaxOT-Regular" w:hAnsi="DaxOT-Regular"/>
          <w:color w:val="404F53"/>
        </w:rPr>
        <w:t xml:space="preserve">(pump out facilities, showers, garbage disposal and recycling, shore-based </w:t>
      </w:r>
      <w:r w:rsidR="00606410">
        <w:rPr>
          <w:rFonts w:ascii="DaxOT-Regular" w:hAnsi="DaxOT-Regular"/>
          <w:color w:val="404F53"/>
        </w:rPr>
        <w:t>dinghy</w:t>
      </w:r>
      <w:r w:rsidR="00606410" w:rsidRPr="007637A8">
        <w:rPr>
          <w:rFonts w:ascii="DaxOT-Regular" w:hAnsi="DaxOT-Regular"/>
          <w:color w:val="404F53"/>
        </w:rPr>
        <w:t xml:space="preserve"> tie-up and access points)</w:t>
      </w:r>
      <w:r w:rsidR="005E2631" w:rsidRPr="007637A8">
        <w:rPr>
          <w:rFonts w:ascii="DaxOT-Regular" w:hAnsi="DaxOT-Regular"/>
          <w:color w:val="404F53"/>
        </w:rPr>
        <w:t>. Th</w:t>
      </w:r>
      <w:r w:rsidR="00A71E23" w:rsidRPr="007637A8">
        <w:rPr>
          <w:rFonts w:ascii="DaxOT-Regular" w:hAnsi="DaxOT-Regular"/>
          <w:color w:val="404F53"/>
        </w:rPr>
        <w:t>is</w:t>
      </w:r>
      <w:r w:rsidR="002D11EA" w:rsidRPr="007637A8">
        <w:rPr>
          <w:rFonts w:ascii="DaxOT-Regular" w:hAnsi="DaxOT-Regular"/>
          <w:color w:val="404F53"/>
        </w:rPr>
        <w:t xml:space="preserve"> often contribut</w:t>
      </w:r>
      <w:r w:rsidR="005E2631" w:rsidRPr="007637A8">
        <w:rPr>
          <w:rFonts w:ascii="DaxOT-Regular" w:hAnsi="DaxOT-Regular"/>
          <w:color w:val="404F53"/>
        </w:rPr>
        <w:t>e</w:t>
      </w:r>
      <w:r w:rsidR="00A71E23" w:rsidRPr="007637A8">
        <w:rPr>
          <w:rFonts w:ascii="DaxOT-Regular" w:hAnsi="DaxOT-Regular"/>
          <w:color w:val="404F53"/>
        </w:rPr>
        <w:t>s</w:t>
      </w:r>
      <w:r w:rsidR="005E2631" w:rsidRPr="007637A8">
        <w:rPr>
          <w:rFonts w:ascii="DaxOT-Regular" w:hAnsi="DaxOT-Regular"/>
          <w:color w:val="404F53"/>
        </w:rPr>
        <w:t xml:space="preserve"> to the </w:t>
      </w:r>
      <w:r w:rsidR="002D11EA" w:rsidRPr="007637A8">
        <w:rPr>
          <w:rFonts w:ascii="DaxOT-Regular" w:hAnsi="DaxOT-Regular"/>
          <w:color w:val="404F53"/>
        </w:rPr>
        <w:t xml:space="preserve">complaints </w:t>
      </w:r>
      <w:r w:rsidR="005E2631" w:rsidRPr="007637A8">
        <w:rPr>
          <w:rFonts w:ascii="DaxOT-Regular" w:hAnsi="DaxOT-Regular"/>
          <w:color w:val="404F53"/>
        </w:rPr>
        <w:t>expressed by</w:t>
      </w:r>
      <w:r w:rsidR="002D11EA" w:rsidRPr="007637A8">
        <w:rPr>
          <w:rFonts w:ascii="DaxOT-Regular" w:hAnsi="DaxOT-Regular"/>
          <w:color w:val="404F53"/>
        </w:rPr>
        <w:t xml:space="preserve"> </w:t>
      </w:r>
      <w:r w:rsidR="005E2631" w:rsidRPr="007637A8">
        <w:rPr>
          <w:rFonts w:ascii="DaxOT-Regular" w:hAnsi="DaxOT-Regular"/>
          <w:color w:val="404F53"/>
        </w:rPr>
        <w:t>the surrounding communit</w:t>
      </w:r>
      <w:r w:rsidR="00606410">
        <w:rPr>
          <w:rFonts w:ascii="DaxOT-Regular" w:hAnsi="DaxOT-Regular"/>
          <w:color w:val="404F53"/>
        </w:rPr>
        <w:t>ies</w:t>
      </w:r>
      <w:r w:rsidR="005E2631" w:rsidRPr="007637A8">
        <w:rPr>
          <w:rFonts w:ascii="DaxOT-Regular" w:hAnsi="DaxOT-Regular"/>
          <w:color w:val="404F53"/>
        </w:rPr>
        <w:t xml:space="preserve"> impacted by dumping</w:t>
      </w:r>
      <w:r w:rsidR="00A71E23" w:rsidRPr="007637A8">
        <w:rPr>
          <w:rFonts w:ascii="DaxOT-Regular" w:hAnsi="DaxOT-Regular"/>
          <w:color w:val="404F53"/>
        </w:rPr>
        <w:t xml:space="preserve"> of garbage and sewage</w:t>
      </w:r>
      <w:r w:rsidR="005E2631" w:rsidRPr="007637A8">
        <w:rPr>
          <w:rFonts w:ascii="DaxOT-Regular" w:hAnsi="DaxOT-Regular"/>
          <w:color w:val="404F53"/>
        </w:rPr>
        <w:t>, trespassing</w:t>
      </w:r>
      <w:r w:rsidR="00A71E23" w:rsidRPr="007637A8">
        <w:rPr>
          <w:rFonts w:ascii="DaxOT-Regular" w:hAnsi="DaxOT-Regular"/>
          <w:color w:val="404F53"/>
        </w:rPr>
        <w:t xml:space="preserve"> on private </w:t>
      </w:r>
      <w:r w:rsidR="007612C9" w:rsidRPr="007637A8">
        <w:rPr>
          <w:rFonts w:ascii="DaxOT-Regular" w:hAnsi="DaxOT-Regular"/>
          <w:color w:val="404F53"/>
        </w:rPr>
        <w:t xml:space="preserve">and public </w:t>
      </w:r>
      <w:r w:rsidR="00A71E23" w:rsidRPr="007637A8">
        <w:rPr>
          <w:rFonts w:ascii="DaxOT-Regular" w:hAnsi="DaxOT-Regular"/>
          <w:color w:val="404F53"/>
        </w:rPr>
        <w:t xml:space="preserve">property, </w:t>
      </w:r>
      <w:r w:rsidR="007612C9" w:rsidRPr="007637A8">
        <w:rPr>
          <w:rFonts w:ascii="DaxOT-Regular" w:hAnsi="DaxOT-Regular"/>
          <w:color w:val="404F53"/>
        </w:rPr>
        <w:t>shore</w:t>
      </w:r>
      <w:r w:rsidR="00A71E23" w:rsidRPr="007637A8">
        <w:rPr>
          <w:rFonts w:ascii="DaxOT-Regular" w:hAnsi="DaxOT-Regular"/>
          <w:color w:val="404F53"/>
        </w:rPr>
        <w:t xml:space="preserve"> areas taken up by </w:t>
      </w:r>
      <w:r w:rsidR="00606410" w:rsidRPr="007637A8">
        <w:rPr>
          <w:rFonts w:ascii="DaxOT-Regular" w:hAnsi="DaxOT-Regular"/>
          <w:color w:val="404F53"/>
        </w:rPr>
        <w:t>dinghies</w:t>
      </w:r>
      <w:r w:rsidR="00A71E23" w:rsidRPr="007637A8">
        <w:rPr>
          <w:rFonts w:ascii="DaxOT-Regular" w:hAnsi="DaxOT-Regular"/>
          <w:color w:val="404F53"/>
        </w:rPr>
        <w:t>,</w:t>
      </w:r>
      <w:r w:rsidR="005E2631" w:rsidRPr="007637A8">
        <w:rPr>
          <w:rFonts w:ascii="DaxOT-Regular" w:hAnsi="DaxOT-Regular"/>
          <w:color w:val="404F53"/>
        </w:rPr>
        <w:t xml:space="preserve"> </w:t>
      </w:r>
      <w:r w:rsidR="007612C9" w:rsidRPr="007637A8">
        <w:rPr>
          <w:rFonts w:ascii="DaxOT-Regular" w:hAnsi="DaxOT-Regular"/>
          <w:color w:val="404F53"/>
        </w:rPr>
        <w:t>and</w:t>
      </w:r>
      <w:r w:rsidR="005E2631" w:rsidRPr="007637A8">
        <w:rPr>
          <w:rFonts w:ascii="DaxOT-Regular" w:hAnsi="DaxOT-Regular"/>
          <w:color w:val="404F53"/>
        </w:rPr>
        <w:t xml:space="preserve"> concerns for the environment.</w:t>
      </w:r>
      <w:r w:rsidR="002D11EA" w:rsidRPr="007637A8">
        <w:rPr>
          <w:rFonts w:ascii="DaxOT-Regular" w:hAnsi="DaxOT-Regular"/>
          <w:color w:val="404F53"/>
        </w:rPr>
        <w:t xml:space="preserve"> </w:t>
      </w:r>
      <w:r w:rsidR="00A71E23" w:rsidRPr="007637A8">
        <w:rPr>
          <w:rFonts w:ascii="DaxOT-Regular" w:hAnsi="DaxOT-Regular"/>
          <w:color w:val="404F53"/>
        </w:rPr>
        <w:t>Most of the local governments are funding and resource challenged</w:t>
      </w:r>
      <w:r w:rsidR="002E615D">
        <w:rPr>
          <w:rFonts w:ascii="DaxOT-Regular" w:hAnsi="DaxOT-Regular"/>
          <w:color w:val="404F53"/>
        </w:rPr>
        <w:t>,</w:t>
      </w:r>
      <w:r w:rsidR="00A71E23" w:rsidRPr="007637A8">
        <w:rPr>
          <w:rFonts w:ascii="DaxOT-Regular" w:hAnsi="DaxOT-Regular"/>
          <w:color w:val="404F53"/>
        </w:rPr>
        <w:t xml:space="preserve"> leading to an inability to provide needed services. </w:t>
      </w:r>
      <w:r w:rsidR="002D11EA" w:rsidRPr="007637A8">
        <w:rPr>
          <w:rFonts w:ascii="DaxOT-Regular" w:hAnsi="DaxOT-Regular"/>
          <w:color w:val="404F53"/>
        </w:rPr>
        <w:t xml:space="preserve">On the Gulf Islands, while the Islands Trust is responsible for land use and planning, the CRD </w:t>
      </w:r>
      <w:r w:rsidR="005E2631" w:rsidRPr="007637A8">
        <w:rPr>
          <w:rFonts w:ascii="DaxOT-Regular" w:hAnsi="DaxOT-Regular"/>
          <w:color w:val="404F53"/>
        </w:rPr>
        <w:t>or Improvement Districts are</w:t>
      </w:r>
      <w:r w:rsidR="002D11EA" w:rsidRPr="007637A8">
        <w:rPr>
          <w:rFonts w:ascii="DaxOT-Regular" w:hAnsi="DaxOT-Regular"/>
          <w:color w:val="404F53"/>
        </w:rPr>
        <w:t xml:space="preserve"> responsible for provision of </w:t>
      </w:r>
      <w:r w:rsidR="005E2631" w:rsidRPr="007637A8">
        <w:rPr>
          <w:rFonts w:ascii="DaxOT-Regular" w:hAnsi="DaxOT-Regular"/>
          <w:color w:val="404F53"/>
        </w:rPr>
        <w:t>sewage treatment and drinking water facilities and services, which further complicates the matter.</w:t>
      </w:r>
      <w:r w:rsidR="002D11EA" w:rsidRPr="007637A8">
        <w:rPr>
          <w:rFonts w:ascii="DaxOT-Regular" w:hAnsi="DaxOT-Regular"/>
          <w:color w:val="404F53"/>
        </w:rPr>
        <w:t xml:space="preserve"> </w:t>
      </w:r>
      <w:r w:rsidR="00A71E23" w:rsidRPr="007637A8">
        <w:rPr>
          <w:rFonts w:ascii="DaxOT-Regular" w:hAnsi="DaxOT-Regular"/>
          <w:color w:val="404F53"/>
        </w:rPr>
        <w:t xml:space="preserve">The potential role of marinas in provision of some services and amenities </w:t>
      </w:r>
      <w:r w:rsidR="005A2A92" w:rsidRPr="007637A8">
        <w:rPr>
          <w:rFonts w:ascii="DaxOT-Regular" w:hAnsi="DaxOT-Regular"/>
          <w:color w:val="404F53"/>
        </w:rPr>
        <w:t xml:space="preserve">was </w:t>
      </w:r>
      <w:r w:rsidR="00A71E23" w:rsidRPr="007637A8">
        <w:rPr>
          <w:rFonts w:ascii="DaxOT-Regular" w:hAnsi="DaxOT-Regular"/>
          <w:color w:val="404F53"/>
        </w:rPr>
        <w:t xml:space="preserve">also </w:t>
      </w:r>
      <w:r w:rsidR="005A2A92" w:rsidRPr="007637A8">
        <w:rPr>
          <w:rFonts w:ascii="DaxOT-Regular" w:hAnsi="DaxOT-Regular"/>
          <w:color w:val="404F53"/>
        </w:rPr>
        <w:t>discussed</w:t>
      </w:r>
      <w:r w:rsidR="00A71E23" w:rsidRPr="007637A8">
        <w:rPr>
          <w:rFonts w:ascii="DaxOT-Regular" w:hAnsi="DaxOT-Regular"/>
          <w:color w:val="404F53"/>
        </w:rPr>
        <w:t>.</w:t>
      </w: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7"/>
      </w:tblGrid>
      <w:tr w:rsidR="007637A8" w:rsidRPr="007637A8" w14:paraId="58F05A76" w14:textId="77777777" w:rsidTr="008E40DA">
        <w:trPr>
          <w:trHeight w:val="1163"/>
        </w:trPr>
        <w:tc>
          <w:tcPr>
            <w:tcW w:w="7517" w:type="dxa"/>
            <w:tcBorders>
              <w:left w:val="single" w:sz="18" w:space="0" w:color="008895"/>
            </w:tcBorders>
            <w:shd w:val="clear" w:color="auto" w:fill="F2F2F2" w:themeFill="background1" w:themeFillShade="F2"/>
          </w:tcPr>
          <w:p w14:paraId="02BBBDD4" w14:textId="2E65E46C" w:rsidR="00FF270F" w:rsidRPr="007637A8" w:rsidRDefault="008E40DA" w:rsidP="008E780C">
            <w:pPr>
              <w:shd w:val="clear" w:color="auto" w:fill="F2F2F2" w:themeFill="background1" w:themeFillShade="F2"/>
              <w:spacing w:after="240"/>
              <w:jc w:val="both"/>
              <w:rPr>
                <w:rFonts w:ascii="DaxOT-Regular" w:hAnsi="DaxOT-Regular"/>
                <w:color w:val="404F53"/>
              </w:rPr>
            </w:pPr>
            <w:r w:rsidRPr="007637A8">
              <w:rPr>
                <w:rFonts w:ascii="DaxOT-Regular" w:hAnsi="DaxOT-Regular"/>
                <w:color w:val="404F53"/>
              </w:rPr>
              <w:t>“</w:t>
            </w:r>
            <w:r w:rsidR="00FF270F" w:rsidRPr="007637A8">
              <w:rPr>
                <w:rFonts w:ascii="DaxOT-Regular" w:hAnsi="DaxOT-Regular"/>
                <w:color w:val="404F53"/>
              </w:rPr>
              <w:t>The people who live on these boats are also members of our community – many of them contribute economically and socially to community life.</w:t>
            </w:r>
            <w:r w:rsidRPr="007637A8">
              <w:rPr>
                <w:rFonts w:ascii="DaxOT-Regular" w:hAnsi="DaxOT-Regular"/>
                <w:color w:val="404F53"/>
              </w:rPr>
              <w:t>”</w:t>
            </w:r>
          </w:p>
          <w:p w14:paraId="776E2E3A" w14:textId="6928A0D1" w:rsidR="00FF270F" w:rsidRPr="007637A8" w:rsidRDefault="008E40DA" w:rsidP="008E780C">
            <w:pPr>
              <w:shd w:val="clear" w:color="auto" w:fill="F2F2F2" w:themeFill="background1" w:themeFillShade="F2"/>
              <w:spacing w:after="240"/>
              <w:jc w:val="both"/>
              <w:rPr>
                <w:rFonts w:ascii="DaxOT-Regular" w:hAnsi="DaxOT-Regular"/>
                <w:color w:val="404F53"/>
              </w:rPr>
            </w:pPr>
            <w:r w:rsidRPr="007637A8">
              <w:rPr>
                <w:rFonts w:ascii="DaxOT-Regular" w:hAnsi="DaxOT-Regular"/>
                <w:color w:val="404F53"/>
              </w:rPr>
              <w:t>“</w:t>
            </w:r>
            <w:r w:rsidR="00FF270F" w:rsidRPr="007637A8">
              <w:rPr>
                <w:rFonts w:ascii="DaxOT-Regular" w:hAnsi="DaxOT-Regular"/>
                <w:color w:val="404F53"/>
              </w:rPr>
              <w:t>The housing dilemma, it’s not just a matter of cleaning up garbage, the human side of this matters… Figuring ou</w:t>
            </w:r>
            <w:r w:rsidRPr="007637A8">
              <w:rPr>
                <w:rFonts w:ascii="DaxOT-Regular" w:hAnsi="DaxOT-Regular"/>
                <w:color w:val="404F53"/>
              </w:rPr>
              <w:t>t</w:t>
            </w:r>
            <w:r w:rsidR="00FF270F" w:rsidRPr="007637A8">
              <w:rPr>
                <w:rFonts w:ascii="DaxOT-Regular" w:hAnsi="DaxOT-Regular"/>
                <w:color w:val="404F53"/>
              </w:rPr>
              <w:t xml:space="preserve"> where people can go is not something that the local government can do alone.</w:t>
            </w:r>
            <w:r w:rsidRPr="007637A8">
              <w:rPr>
                <w:rFonts w:ascii="DaxOT-Regular" w:hAnsi="DaxOT-Regular"/>
                <w:color w:val="404F53"/>
              </w:rPr>
              <w:t>”</w:t>
            </w:r>
          </w:p>
        </w:tc>
      </w:tr>
    </w:tbl>
    <w:p w14:paraId="2A6EF95F" w14:textId="77777777" w:rsidR="008E780C" w:rsidRPr="008E780C" w:rsidRDefault="008E780C" w:rsidP="008E780C">
      <w:pPr>
        <w:spacing w:after="0" w:line="240" w:lineRule="auto"/>
        <w:jc w:val="both"/>
        <w:rPr>
          <w:rFonts w:ascii="DaxOT-Regular" w:hAnsi="DaxOT-Regular"/>
          <w:bCs/>
          <w:color w:val="404F53"/>
          <w:sz w:val="10"/>
          <w:szCs w:val="10"/>
          <w:lang w:val="en-US"/>
        </w:rPr>
      </w:pPr>
    </w:p>
    <w:p w14:paraId="4FFE150A" w14:textId="52ADB0B2" w:rsidR="00A6005D" w:rsidRPr="007637A8" w:rsidRDefault="007612C9" w:rsidP="008E780C">
      <w:pPr>
        <w:spacing w:after="240" w:line="240" w:lineRule="auto"/>
        <w:jc w:val="both"/>
        <w:rPr>
          <w:rFonts w:ascii="DaxOT-Regular" w:hAnsi="DaxOT-Regular"/>
          <w:bCs/>
          <w:color w:val="404F53"/>
          <w:lang w:val="en-US"/>
        </w:rPr>
      </w:pPr>
      <w:r w:rsidRPr="007637A8">
        <w:rPr>
          <w:rFonts w:ascii="DaxOT-Regular" w:hAnsi="DaxOT-Regular"/>
          <w:bCs/>
          <w:color w:val="404F53"/>
          <w:lang w:val="en-US"/>
        </w:rPr>
        <w:t>Each affected harbour area has differing issues, community needs, resources and services,</w:t>
      </w:r>
      <w:r w:rsidR="005A2A92" w:rsidRPr="007637A8">
        <w:rPr>
          <w:rFonts w:ascii="DaxOT-Regular" w:hAnsi="DaxOT-Regular"/>
          <w:bCs/>
          <w:color w:val="404F53"/>
          <w:lang w:val="en-US"/>
        </w:rPr>
        <w:t xml:space="preserve"> therefore,</w:t>
      </w:r>
      <w:r w:rsidRPr="007637A8">
        <w:rPr>
          <w:rFonts w:ascii="DaxOT-Regular" w:hAnsi="DaxOT-Regular"/>
          <w:bCs/>
          <w:color w:val="404F53"/>
          <w:lang w:val="en-US"/>
        </w:rPr>
        <w:t xml:space="preserve"> individual local governments and First Nations communities need to define their desired outcomes and what they wish to achieve in their areas of jurisdiction and interest (i.e.</w:t>
      </w:r>
      <w:r w:rsidR="002E615D">
        <w:rPr>
          <w:rFonts w:ascii="DaxOT-Regular" w:hAnsi="DaxOT-Regular"/>
          <w:bCs/>
          <w:color w:val="404F53"/>
          <w:lang w:val="en-US"/>
        </w:rPr>
        <w:t>,</w:t>
      </w:r>
      <w:r w:rsidRPr="007637A8">
        <w:rPr>
          <w:rFonts w:ascii="DaxOT-Regular" w:hAnsi="DaxOT-Regular"/>
          <w:bCs/>
          <w:color w:val="404F53"/>
          <w:lang w:val="en-US"/>
        </w:rPr>
        <w:t xml:space="preserve"> do they want to provide for and manage PMBs and related boats, do they want to recover costs, do they want to/need to provide associated shore services,</w:t>
      </w:r>
      <w:r w:rsidR="00CA0281" w:rsidRPr="007637A8">
        <w:rPr>
          <w:rFonts w:ascii="DaxOT-Regular" w:hAnsi="DaxOT-Regular"/>
          <w:bCs/>
          <w:color w:val="404F53"/>
          <w:lang w:val="en-US"/>
        </w:rPr>
        <w:t xml:space="preserve"> what</w:t>
      </w:r>
      <w:r w:rsidRPr="007637A8">
        <w:rPr>
          <w:rFonts w:ascii="DaxOT-Regular" w:hAnsi="DaxOT-Regular"/>
          <w:bCs/>
          <w:color w:val="404F53"/>
          <w:lang w:val="en-US"/>
        </w:rPr>
        <w:t xml:space="preserve"> level of protections </w:t>
      </w:r>
      <w:r w:rsidR="00CA0281" w:rsidRPr="007637A8">
        <w:rPr>
          <w:rFonts w:ascii="DaxOT-Regular" w:hAnsi="DaxOT-Regular"/>
          <w:bCs/>
          <w:color w:val="404F53"/>
          <w:lang w:val="en-US"/>
        </w:rPr>
        <w:t xml:space="preserve">are needed </w:t>
      </w:r>
      <w:r w:rsidRPr="007637A8">
        <w:rPr>
          <w:rFonts w:ascii="DaxOT-Regular" w:hAnsi="DaxOT-Regular"/>
          <w:bCs/>
          <w:color w:val="404F53"/>
          <w:lang w:val="en-US"/>
        </w:rPr>
        <w:t xml:space="preserve">for key environmental and cultural features). This will help to inform regional actions and direction. </w:t>
      </w:r>
      <w:r w:rsidR="00A71E23" w:rsidRPr="007637A8">
        <w:rPr>
          <w:rFonts w:ascii="DaxOT-Regular" w:hAnsi="DaxOT-Regular"/>
          <w:color w:val="404F53"/>
        </w:rPr>
        <w:t xml:space="preserve"> </w:t>
      </w:r>
    </w:p>
    <w:p w14:paraId="38A060CF" w14:textId="47E519CA" w:rsidR="00A6005D" w:rsidRPr="007637A8" w:rsidRDefault="00A6005D" w:rsidP="008E780C">
      <w:pPr>
        <w:spacing w:after="240" w:line="240" w:lineRule="auto"/>
        <w:jc w:val="both"/>
        <w:rPr>
          <w:rFonts w:ascii="DaxOT-Regular" w:hAnsi="DaxOT-Regular"/>
          <w:color w:val="404F53"/>
        </w:rPr>
      </w:pPr>
      <w:r w:rsidRPr="007637A8">
        <w:rPr>
          <w:rFonts w:ascii="DaxOT-Regular" w:hAnsi="DaxOT-Regular"/>
          <w:color w:val="404F53"/>
        </w:rPr>
        <w:t xml:space="preserve">When confronted with this challenge, many advocated for a solution centered on research and representation. For instance, the development of resources aimed at better understanding community needs, such as an inventory of </w:t>
      </w:r>
      <w:r w:rsidR="00B61355" w:rsidRPr="007637A8">
        <w:rPr>
          <w:rFonts w:ascii="DaxOT-Regular" w:hAnsi="DaxOT-Regular"/>
          <w:color w:val="404F53"/>
        </w:rPr>
        <w:t>liveaboard</w:t>
      </w:r>
      <w:r w:rsidRPr="007637A8">
        <w:rPr>
          <w:rFonts w:ascii="DaxOT-Regular" w:hAnsi="DaxOT-Regular"/>
          <w:color w:val="404F53"/>
        </w:rPr>
        <w:t xml:space="preserve"> boaters. Workshop participants sought solutions that </w:t>
      </w:r>
      <w:r w:rsidR="00E41443" w:rsidRPr="007637A8">
        <w:rPr>
          <w:rFonts w:ascii="DaxOT-Regular" w:hAnsi="DaxOT-Regular"/>
          <w:color w:val="404F53"/>
        </w:rPr>
        <w:t>were scalable</w:t>
      </w:r>
      <w:r w:rsidRPr="007637A8">
        <w:rPr>
          <w:rFonts w:ascii="DaxOT-Regular" w:hAnsi="DaxOT-Regular"/>
          <w:color w:val="404F53"/>
        </w:rPr>
        <w:t xml:space="preserve"> to the unique requirements of their communities and their diverse needs.</w:t>
      </w:r>
    </w:p>
    <w:p w14:paraId="3F7917E6" w14:textId="6F7C7AE7" w:rsidR="007E560A" w:rsidRPr="007637A8" w:rsidRDefault="007E560A" w:rsidP="008E780C">
      <w:pPr>
        <w:spacing w:after="240" w:line="240" w:lineRule="auto"/>
        <w:jc w:val="both"/>
        <w:rPr>
          <w:rFonts w:ascii="DaxOT-Regular" w:hAnsi="DaxOT-Regular"/>
          <w:color w:val="404F53"/>
        </w:rPr>
      </w:pPr>
      <w:r w:rsidRPr="007637A8">
        <w:rPr>
          <w:rFonts w:ascii="DaxOT-Regular" w:hAnsi="DaxOT-Regular"/>
          <w:color w:val="404F53"/>
          <w:lang w:val="en-US"/>
        </w:rPr>
        <w:t xml:space="preserve">Local government staff in the region could collaboratively develop model land use, structure and zoning bylaw language. </w:t>
      </w:r>
      <w:r w:rsidRPr="007637A8">
        <w:rPr>
          <w:rFonts w:ascii="DaxOT-Regular" w:hAnsi="DaxOT-Regular"/>
          <w:bCs/>
          <w:color w:val="404F53"/>
          <w:lang w:val="en-US"/>
        </w:rPr>
        <w:t>Over the short-term, a collaborative approach from a place of local government control is likely to achieve improvements more quickly than awaiting the results of advocacy to the provincial and federal governments.</w:t>
      </w: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tblGrid>
      <w:tr w:rsidR="007637A8" w:rsidRPr="007637A8" w14:paraId="75E86565" w14:textId="77777777" w:rsidTr="00624167">
        <w:trPr>
          <w:trHeight w:val="1908"/>
        </w:trPr>
        <w:tc>
          <w:tcPr>
            <w:tcW w:w="7655" w:type="dxa"/>
            <w:tcBorders>
              <w:left w:val="single" w:sz="18" w:space="0" w:color="008895"/>
            </w:tcBorders>
            <w:shd w:val="clear" w:color="auto" w:fill="F2F2F2" w:themeFill="background1" w:themeFillShade="F2"/>
          </w:tcPr>
          <w:p w14:paraId="4950FDF5" w14:textId="55A1FBE2" w:rsidR="00505DD7" w:rsidRPr="007637A8" w:rsidRDefault="001B0373" w:rsidP="008E780C">
            <w:pPr>
              <w:shd w:val="clear" w:color="auto" w:fill="F2F2F2" w:themeFill="background1" w:themeFillShade="F2"/>
              <w:spacing w:after="240"/>
              <w:jc w:val="both"/>
              <w:rPr>
                <w:rFonts w:ascii="DaxOT-Regular" w:hAnsi="DaxOT-Regular"/>
                <w:color w:val="404F53"/>
              </w:rPr>
            </w:pPr>
            <w:r w:rsidRPr="007637A8">
              <w:rPr>
                <w:rFonts w:ascii="DaxOT-Regular" w:hAnsi="DaxOT-Regular"/>
                <w:color w:val="404F53"/>
              </w:rPr>
              <w:lastRenderedPageBreak/>
              <w:t>“</w:t>
            </w:r>
            <w:r w:rsidR="00505DD7" w:rsidRPr="007637A8">
              <w:rPr>
                <w:rFonts w:ascii="DaxOT-Regular" w:hAnsi="DaxOT-Regular"/>
                <w:color w:val="404F53"/>
              </w:rPr>
              <w:t xml:space="preserve">These issues are </w:t>
            </w:r>
            <w:r w:rsidR="00606410">
              <w:rPr>
                <w:rFonts w:ascii="DaxOT-Regular" w:hAnsi="DaxOT-Regular"/>
                <w:color w:val="404F53"/>
              </w:rPr>
              <w:t>harbour</w:t>
            </w:r>
            <w:r w:rsidR="00505DD7" w:rsidRPr="007637A8">
              <w:rPr>
                <w:rFonts w:ascii="DaxOT-Regular" w:hAnsi="DaxOT-Regular"/>
                <w:color w:val="404F53"/>
              </w:rPr>
              <w:t xml:space="preserve"> dependant and site specific. </w:t>
            </w:r>
            <w:proofErr w:type="gramStart"/>
            <w:r w:rsidR="00505DD7" w:rsidRPr="007637A8">
              <w:rPr>
                <w:rFonts w:ascii="DaxOT-Regular" w:hAnsi="DaxOT-Regular"/>
                <w:color w:val="404F53"/>
              </w:rPr>
              <w:t>[Thus]</w:t>
            </w:r>
            <w:proofErr w:type="gramEnd"/>
            <w:r w:rsidR="00505DD7" w:rsidRPr="007637A8">
              <w:rPr>
                <w:rFonts w:ascii="DaxOT-Regular" w:hAnsi="DaxOT-Regular"/>
                <w:color w:val="404F53"/>
              </w:rPr>
              <w:t xml:space="preserve"> a one size fits all approach would not be appropriate.” </w:t>
            </w:r>
          </w:p>
          <w:p w14:paraId="432B79B1" w14:textId="051217B9" w:rsidR="00505DD7" w:rsidRPr="007637A8" w:rsidRDefault="00505DD7" w:rsidP="008E780C">
            <w:pPr>
              <w:shd w:val="clear" w:color="auto" w:fill="F2F2F2" w:themeFill="background1" w:themeFillShade="F2"/>
              <w:spacing w:after="240"/>
              <w:jc w:val="both"/>
              <w:rPr>
                <w:rFonts w:ascii="DaxOT-Regular" w:hAnsi="DaxOT-Regular"/>
                <w:color w:val="404F53"/>
              </w:rPr>
            </w:pPr>
            <w:r w:rsidRPr="007637A8">
              <w:rPr>
                <w:rFonts w:ascii="DaxOT-Regular" w:hAnsi="DaxOT-Regular"/>
                <w:color w:val="404F53"/>
              </w:rPr>
              <w:t xml:space="preserve">“Comparing Salt Spring with Port Renfrew… some </w:t>
            </w:r>
            <w:r w:rsidR="00606410">
              <w:rPr>
                <w:rFonts w:ascii="DaxOT-Regular" w:hAnsi="DaxOT-Regular"/>
                <w:color w:val="404F53"/>
              </w:rPr>
              <w:t>harbour</w:t>
            </w:r>
            <w:r w:rsidRPr="007637A8">
              <w:rPr>
                <w:rFonts w:ascii="DaxOT-Regular" w:hAnsi="DaxOT-Regular"/>
                <w:color w:val="404F53"/>
              </w:rPr>
              <w:t>s have more active problem areas than others…rather than try to tackle it all at once, work with problem areas [first] and apply solutions gleaned from problematic areas</w:t>
            </w:r>
            <w:r w:rsidR="001B0373" w:rsidRPr="007637A8">
              <w:rPr>
                <w:rFonts w:ascii="DaxOT-Regular" w:hAnsi="DaxOT-Regular"/>
                <w:color w:val="404F53"/>
              </w:rPr>
              <w:t>.</w:t>
            </w:r>
            <w:r w:rsidRPr="007637A8">
              <w:rPr>
                <w:rFonts w:ascii="DaxOT-Regular" w:hAnsi="DaxOT-Regular"/>
                <w:color w:val="404F53"/>
              </w:rPr>
              <w:t>”</w:t>
            </w:r>
          </w:p>
        </w:tc>
      </w:tr>
    </w:tbl>
    <w:p w14:paraId="27B83647" w14:textId="77777777" w:rsidR="00F849BD" w:rsidRPr="00482012" w:rsidRDefault="00F849BD" w:rsidP="001B0373">
      <w:pPr>
        <w:spacing w:after="0" w:line="240" w:lineRule="auto"/>
        <w:jc w:val="both"/>
        <w:rPr>
          <w:rFonts w:ascii="DaxOT-Regular" w:hAnsi="DaxOT-Regular"/>
          <w:color w:val="3B3838" w:themeColor="background2" w:themeShade="40"/>
          <w:sz w:val="10"/>
          <w:szCs w:val="10"/>
        </w:rPr>
      </w:pPr>
    </w:p>
    <w:p w14:paraId="00078813" w14:textId="0525912C" w:rsidR="00505DD7" w:rsidRPr="00314211" w:rsidRDefault="001578DF" w:rsidP="00314211">
      <w:pPr>
        <w:pStyle w:val="Heading2"/>
        <w:spacing w:before="0" w:after="160"/>
        <w:jc w:val="both"/>
        <w:rPr>
          <w:rFonts w:ascii="DaxOT-Regular" w:hAnsi="DaxOT-Regular"/>
          <w:b/>
          <w:bCs/>
          <w:sz w:val="22"/>
          <w:szCs w:val="22"/>
        </w:rPr>
      </w:pPr>
      <w:bookmarkStart w:id="8" w:name="_Toc170290435"/>
      <w:r w:rsidRPr="00314211">
        <w:rPr>
          <w:rFonts w:ascii="DaxOT-Regular" w:hAnsi="DaxOT-Regular"/>
          <w:b/>
          <w:bCs/>
          <w:sz w:val="22"/>
          <w:szCs w:val="22"/>
        </w:rPr>
        <w:t xml:space="preserve">Theme </w:t>
      </w:r>
      <w:r w:rsidR="00F849BD" w:rsidRPr="00314211">
        <w:rPr>
          <w:rFonts w:ascii="DaxOT-Regular" w:hAnsi="DaxOT-Regular"/>
          <w:b/>
          <w:bCs/>
          <w:sz w:val="22"/>
          <w:szCs w:val="22"/>
        </w:rPr>
        <w:t>3</w:t>
      </w:r>
      <w:r w:rsidRPr="00314211">
        <w:rPr>
          <w:rFonts w:ascii="DaxOT-Regular" w:hAnsi="DaxOT-Regular"/>
          <w:b/>
          <w:bCs/>
          <w:sz w:val="22"/>
          <w:szCs w:val="22"/>
        </w:rPr>
        <w:t xml:space="preserve">: </w:t>
      </w:r>
      <w:r w:rsidR="00505DD7" w:rsidRPr="00314211">
        <w:rPr>
          <w:rFonts w:ascii="DaxOT-Regular" w:hAnsi="DaxOT-Regular"/>
          <w:b/>
          <w:bCs/>
          <w:sz w:val="22"/>
          <w:szCs w:val="22"/>
        </w:rPr>
        <w:t>Enforcement</w:t>
      </w:r>
      <w:r w:rsidR="005743B6" w:rsidRPr="00314211">
        <w:rPr>
          <w:rFonts w:ascii="DaxOT-Regular" w:hAnsi="DaxOT-Regular"/>
          <w:b/>
          <w:bCs/>
          <w:sz w:val="22"/>
          <w:szCs w:val="22"/>
        </w:rPr>
        <w:t xml:space="preserve"> and </w:t>
      </w:r>
      <w:r w:rsidR="00A01434" w:rsidRPr="00314211">
        <w:rPr>
          <w:rFonts w:ascii="DaxOT-Regular" w:hAnsi="DaxOT-Regular"/>
          <w:b/>
          <w:bCs/>
          <w:sz w:val="22"/>
          <w:szCs w:val="22"/>
        </w:rPr>
        <w:t xml:space="preserve">Capacity </w:t>
      </w:r>
      <w:r w:rsidR="00787E2F" w:rsidRPr="00314211">
        <w:rPr>
          <w:rFonts w:ascii="DaxOT-Regular" w:hAnsi="DaxOT-Regular"/>
          <w:b/>
          <w:bCs/>
          <w:sz w:val="22"/>
          <w:szCs w:val="22"/>
        </w:rPr>
        <w:t>I</w:t>
      </w:r>
      <w:r w:rsidR="00A01434" w:rsidRPr="00314211">
        <w:rPr>
          <w:rFonts w:ascii="DaxOT-Regular" w:hAnsi="DaxOT-Regular"/>
          <w:b/>
          <w:bCs/>
          <w:sz w:val="22"/>
          <w:szCs w:val="22"/>
        </w:rPr>
        <w:t>ssues</w:t>
      </w:r>
      <w:bookmarkEnd w:id="8"/>
    </w:p>
    <w:p w14:paraId="43C6B060" w14:textId="6C6075C0" w:rsidR="00446C1F" w:rsidRPr="007637A8" w:rsidRDefault="00446C1F" w:rsidP="008E780C">
      <w:pPr>
        <w:spacing w:after="240" w:line="240" w:lineRule="auto"/>
        <w:jc w:val="both"/>
        <w:rPr>
          <w:rFonts w:ascii="DaxOT-Regular" w:hAnsi="DaxOT-Regular"/>
          <w:color w:val="404F53"/>
        </w:rPr>
      </w:pPr>
      <w:r w:rsidRPr="007637A8">
        <w:rPr>
          <w:rFonts w:ascii="DaxOT-Regular" w:hAnsi="DaxOT-Regular"/>
          <w:color w:val="404F53"/>
        </w:rPr>
        <w:t>The ongoing challenges of staff capacity and funding, along with enforcement capacity constraints and multi-jurisdictional complexities of enforcement</w:t>
      </w:r>
      <w:r w:rsidR="002E615D">
        <w:rPr>
          <w:rFonts w:ascii="DaxOT-Regular" w:hAnsi="DaxOT-Regular"/>
          <w:color w:val="404F53"/>
        </w:rPr>
        <w:t>,</w:t>
      </w:r>
      <w:r w:rsidRPr="007637A8">
        <w:rPr>
          <w:rFonts w:ascii="DaxOT-Regular" w:hAnsi="DaxOT-Regular"/>
          <w:color w:val="404F53"/>
        </w:rPr>
        <w:t xml:space="preserve"> was </w:t>
      </w:r>
      <w:r w:rsidR="002620E0" w:rsidRPr="007637A8">
        <w:rPr>
          <w:rFonts w:ascii="DaxOT-Regular" w:hAnsi="DaxOT-Regular"/>
          <w:color w:val="404F53"/>
        </w:rPr>
        <w:t xml:space="preserve">a dominant theme in all workshop discussions and was </w:t>
      </w:r>
      <w:r w:rsidRPr="007637A8">
        <w:rPr>
          <w:rFonts w:ascii="DaxOT-Regular" w:hAnsi="DaxOT-Regular"/>
          <w:color w:val="404F53"/>
        </w:rPr>
        <w:t xml:space="preserve">expressed by all levels of government and First Nations representatives. </w:t>
      </w:r>
    </w:p>
    <w:p w14:paraId="7533F551" w14:textId="0A991F2F" w:rsidR="00BE355E" w:rsidRPr="007637A8" w:rsidRDefault="008C4511" w:rsidP="008E780C">
      <w:pPr>
        <w:spacing w:after="240" w:line="240" w:lineRule="auto"/>
        <w:jc w:val="both"/>
        <w:rPr>
          <w:rFonts w:ascii="DaxOT-Regular" w:hAnsi="DaxOT-Regular"/>
          <w:color w:val="404F53"/>
        </w:rPr>
      </w:pPr>
      <w:r w:rsidRPr="007637A8">
        <w:rPr>
          <w:rFonts w:ascii="DaxOT-Regular" w:hAnsi="DaxOT-Regular"/>
          <w:color w:val="404F53"/>
        </w:rPr>
        <w:t xml:space="preserve">The federal government is largely responsible for the regulation of PMBs, </w:t>
      </w:r>
      <w:r w:rsidR="00BE355E" w:rsidRPr="007637A8">
        <w:rPr>
          <w:rFonts w:ascii="DaxOT-Regular" w:hAnsi="DaxOT-Regular"/>
          <w:color w:val="404F53"/>
        </w:rPr>
        <w:t>yet enforcement of PMBs from Transport Canada staff</w:t>
      </w:r>
      <w:r w:rsidR="00CC6CE6" w:rsidRPr="007637A8">
        <w:rPr>
          <w:rFonts w:ascii="DaxOT-Regular" w:hAnsi="DaxOT-Regular"/>
          <w:color w:val="404F53"/>
        </w:rPr>
        <w:t>’s</w:t>
      </w:r>
      <w:r w:rsidR="00BE355E" w:rsidRPr="007637A8">
        <w:rPr>
          <w:rFonts w:ascii="DaxOT-Regular" w:hAnsi="DaxOT-Regular"/>
          <w:color w:val="404F53"/>
        </w:rPr>
        <w:t xml:space="preserve"> perspective is limited to their proximity to navigation channels and other PMBs or compliance with colour, size and markings of the buoys as per the </w:t>
      </w:r>
      <w:r w:rsidR="00912D50">
        <w:rPr>
          <w:rFonts w:ascii="DaxOT-Regular" w:hAnsi="DaxOT-Regular"/>
          <w:color w:val="404F53"/>
        </w:rPr>
        <w:t>PMB</w:t>
      </w:r>
      <w:r w:rsidR="00BE355E" w:rsidRPr="007637A8">
        <w:rPr>
          <w:rFonts w:ascii="DaxOT-Regular" w:hAnsi="DaxOT-Regular"/>
          <w:color w:val="404F53"/>
        </w:rPr>
        <w:t xml:space="preserve"> regulations and Minor Works Order. </w:t>
      </w:r>
      <w:r w:rsidR="00CC6CE6" w:rsidRPr="007637A8">
        <w:rPr>
          <w:rFonts w:ascii="DaxOT-Regular" w:hAnsi="DaxOT-Regular"/>
          <w:color w:val="404F53"/>
        </w:rPr>
        <w:t xml:space="preserve">Transport Canada and Coast Guard staff also struggle with a lack capacity and resources, hampering their ability to enforce compliance with Minor Works Order and </w:t>
      </w:r>
      <w:r w:rsidR="00912D50">
        <w:rPr>
          <w:rFonts w:ascii="DaxOT-Regular" w:hAnsi="DaxOT-Regular"/>
          <w:color w:val="404F53"/>
        </w:rPr>
        <w:t>PMB</w:t>
      </w:r>
      <w:r w:rsidR="00CC6CE6" w:rsidRPr="007637A8">
        <w:rPr>
          <w:rFonts w:ascii="DaxOT-Regular" w:hAnsi="DaxOT-Regular"/>
          <w:color w:val="404F53"/>
        </w:rPr>
        <w:t xml:space="preserve"> regulations.</w:t>
      </w:r>
      <w:r w:rsidR="00AF39BE" w:rsidRPr="007637A8">
        <w:rPr>
          <w:rFonts w:ascii="DaxOT-Regular" w:hAnsi="DaxOT-Regular"/>
          <w:color w:val="404F53"/>
        </w:rPr>
        <w:t xml:space="preserve"> </w:t>
      </w:r>
      <w:r w:rsidR="00213781" w:rsidRPr="007637A8">
        <w:rPr>
          <w:rFonts w:ascii="DaxOT-Regular" w:hAnsi="DaxOT-Regular"/>
          <w:color w:val="404F53"/>
        </w:rPr>
        <w:t xml:space="preserve">The federal government is also responsible for boat safety, wrecked, abandoned and hazardous vessels, navigation, </w:t>
      </w:r>
      <w:r w:rsidR="00606410" w:rsidRPr="007637A8">
        <w:rPr>
          <w:rFonts w:ascii="DaxOT-Regular" w:hAnsi="DaxOT-Regular"/>
          <w:color w:val="404F53"/>
        </w:rPr>
        <w:t xml:space="preserve">migratory bird sanctuaries </w:t>
      </w:r>
      <w:r w:rsidR="00213781" w:rsidRPr="007637A8">
        <w:rPr>
          <w:rFonts w:ascii="DaxOT-Regular" w:hAnsi="DaxOT-Regular"/>
          <w:color w:val="404F53"/>
        </w:rPr>
        <w:t>and protection of fish habitat.</w:t>
      </w:r>
      <w:r w:rsidR="006D3A5A" w:rsidRPr="007637A8">
        <w:rPr>
          <w:rFonts w:ascii="DaxOT-Regular" w:hAnsi="DaxOT-Regular"/>
          <w:color w:val="404F53"/>
        </w:rPr>
        <w:t xml:space="preserve"> </w:t>
      </w:r>
    </w:p>
    <w:p w14:paraId="53D7060F" w14:textId="521288B6" w:rsidR="00AF39BE" w:rsidRPr="007637A8" w:rsidRDefault="00213781" w:rsidP="008E780C">
      <w:pPr>
        <w:spacing w:after="240" w:line="240" w:lineRule="auto"/>
        <w:jc w:val="both"/>
        <w:rPr>
          <w:rFonts w:ascii="DaxOT-Regular" w:hAnsi="DaxOT-Regular"/>
          <w:color w:val="404F53"/>
        </w:rPr>
      </w:pPr>
      <w:r w:rsidRPr="007637A8">
        <w:rPr>
          <w:rFonts w:ascii="DaxOT-Regular" w:hAnsi="DaxOT-Regular"/>
          <w:color w:val="404F53"/>
        </w:rPr>
        <w:t xml:space="preserve">The </w:t>
      </w:r>
      <w:r w:rsidR="00606410">
        <w:rPr>
          <w:rFonts w:ascii="DaxOT-Regular" w:hAnsi="DaxOT-Regular"/>
          <w:color w:val="404F53"/>
        </w:rPr>
        <w:t>P</w:t>
      </w:r>
      <w:r w:rsidRPr="007637A8">
        <w:rPr>
          <w:rFonts w:ascii="DaxOT-Regular" w:hAnsi="DaxOT-Regular"/>
          <w:color w:val="404F53"/>
        </w:rPr>
        <w:t>rovince</w:t>
      </w:r>
      <w:r w:rsidR="00CC6CE6" w:rsidRPr="007637A8">
        <w:rPr>
          <w:rFonts w:ascii="DaxOT-Regular" w:hAnsi="DaxOT-Regular"/>
          <w:color w:val="404F53"/>
        </w:rPr>
        <w:t>, on the other hand,</w:t>
      </w:r>
      <w:r w:rsidRPr="007637A8">
        <w:rPr>
          <w:rFonts w:ascii="DaxOT-Regular" w:hAnsi="DaxOT-Regular"/>
          <w:color w:val="404F53"/>
        </w:rPr>
        <w:t xml:space="preserve"> has chosen not to regulate the placement of PMBs on provincial seabed, despite </w:t>
      </w:r>
      <w:r w:rsidR="002E615D">
        <w:rPr>
          <w:rFonts w:ascii="DaxOT-Regular" w:hAnsi="DaxOT-Regular"/>
          <w:color w:val="404F53"/>
        </w:rPr>
        <w:t>its</w:t>
      </w:r>
      <w:r w:rsidRPr="007637A8">
        <w:rPr>
          <w:rFonts w:ascii="DaxOT-Regular" w:hAnsi="DaxOT-Regular"/>
          <w:color w:val="404F53"/>
        </w:rPr>
        <w:t xml:space="preserve"> ability to do so and </w:t>
      </w:r>
      <w:r w:rsidR="002E615D">
        <w:rPr>
          <w:rFonts w:ascii="DaxOT-Regular" w:hAnsi="DaxOT-Regular"/>
          <w:color w:val="404F53"/>
        </w:rPr>
        <w:t>its</w:t>
      </w:r>
      <w:r w:rsidRPr="007637A8">
        <w:rPr>
          <w:rFonts w:ascii="DaxOT-Regular" w:hAnsi="DaxOT-Regular"/>
          <w:color w:val="404F53"/>
        </w:rPr>
        <w:t xml:space="preserve"> deference to federal authority is problematic for local governments and coastal communities.</w:t>
      </w:r>
      <w:r w:rsidR="006D3A5A" w:rsidRPr="007637A8">
        <w:rPr>
          <w:rFonts w:ascii="DaxOT-Regular" w:hAnsi="DaxOT-Regular"/>
          <w:color w:val="404F53"/>
        </w:rPr>
        <w:t xml:space="preserve"> Lack of capacity and the small footprint of PMB anchor blocks w</w:t>
      </w:r>
      <w:r w:rsidR="0051138F">
        <w:rPr>
          <w:rFonts w:ascii="DaxOT-Regular" w:hAnsi="DaxOT-Regular"/>
          <w:color w:val="404F53"/>
        </w:rPr>
        <w:t>ere</w:t>
      </w:r>
      <w:r w:rsidR="006D3A5A" w:rsidRPr="007637A8">
        <w:rPr>
          <w:rFonts w:ascii="DaxOT-Regular" w:hAnsi="DaxOT-Regular"/>
          <w:color w:val="404F53"/>
        </w:rPr>
        <w:t xml:space="preserve"> cited as the main reason</w:t>
      </w:r>
      <w:r w:rsidR="0051138F">
        <w:rPr>
          <w:rFonts w:ascii="DaxOT-Regular" w:hAnsi="DaxOT-Regular"/>
          <w:color w:val="404F53"/>
        </w:rPr>
        <w:t>s</w:t>
      </w:r>
      <w:r w:rsidR="006D3A5A" w:rsidRPr="007637A8">
        <w:rPr>
          <w:rFonts w:ascii="DaxOT-Regular" w:hAnsi="DaxOT-Regular"/>
          <w:color w:val="404F53"/>
        </w:rPr>
        <w:t xml:space="preserve"> that the Province’s Policy on Private Moorage purposefully excludes PMBs</w:t>
      </w:r>
      <w:r w:rsidR="007719D1">
        <w:rPr>
          <w:rFonts w:ascii="DaxOT-Regular" w:hAnsi="DaxOT-Regular"/>
          <w:color w:val="404F53"/>
        </w:rPr>
        <w:t xml:space="preserve">; </w:t>
      </w:r>
      <w:r w:rsidR="00CC6CE6" w:rsidRPr="007637A8">
        <w:rPr>
          <w:rFonts w:ascii="DaxOT-Regular" w:hAnsi="DaxOT-Regular"/>
          <w:color w:val="404F53"/>
        </w:rPr>
        <w:t>however, cumulative effects of large proliferations of PMBs and boats</w:t>
      </w:r>
      <w:r w:rsidR="006D3A5A" w:rsidRPr="007637A8">
        <w:rPr>
          <w:rFonts w:ascii="DaxOT-Regular" w:hAnsi="DaxOT-Regular"/>
          <w:color w:val="404F53"/>
        </w:rPr>
        <w:t xml:space="preserve"> </w:t>
      </w:r>
      <w:r w:rsidR="00AF39BE" w:rsidRPr="007637A8">
        <w:rPr>
          <w:rFonts w:ascii="DaxOT-Regular" w:hAnsi="DaxOT-Regular"/>
          <w:color w:val="404F53"/>
        </w:rPr>
        <w:t>must be considered.</w:t>
      </w:r>
    </w:p>
    <w:p w14:paraId="17CE60A4" w14:textId="1DD3C54A" w:rsidR="00AF39BE" w:rsidRPr="007637A8" w:rsidRDefault="00AF39BE" w:rsidP="008E780C">
      <w:pPr>
        <w:spacing w:after="240" w:line="240" w:lineRule="auto"/>
        <w:jc w:val="both"/>
        <w:rPr>
          <w:rFonts w:ascii="DaxOT-Regular" w:hAnsi="DaxOT-Regular"/>
          <w:color w:val="404F53"/>
        </w:rPr>
      </w:pPr>
      <w:r w:rsidRPr="007637A8">
        <w:rPr>
          <w:rFonts w:ascii="DaxOT-Regular" w:hAnsi="DaxOT-Regular"/>
          <w:color w:val="404F53"/>
        </w:rPr>
        <w:t>Local government staff across the region expressed lack of staff capacity and funding as key constraints in taking any action.  Enforcement action of PMBs</w:t>
      </w:r>
      <w:r w:rsidR="009255E9">
        <w:rPr>
          <w:rFonts w:ascii="DaxOT-Regular" w:hAnsi="DaxOT-Regular"/>
          <w:color w:val="404F53"/>
        </w:rPr>
        <w:t>,</w:t>
      </w:r>
      <w:r w:rsidRPr="007637A8">
        <w:rPr>
          <w:rFonts w:ascii="DaxOT-Regular" w:hAnsi="DaxOT-Regular"/>
          <w:color w:val="404F53"/>
        </w:rPr>
        <w:t xml:space="preserve"> and the associated boats and structures</w:t>
      </w:r>
      <w:r w:rsidR="00606410">
        <w:rPr>
          <w:rFonts w:ascii="DaxOT-Regular" w:hAnsi="DaxOT-Regular"/>
          <w:color w:val="404F53"/>
        </w:rPr>
        <w:t>,</w:t>
      </w:r>
      <w:r w:rsidRPr="007637A8">
        <w:rPr>
          <w:rFonts w:ascii="DaxOT-Regular" w:hAnsi="DaxOT-Regular"/>
          <w:color w:val="404F53"/>
        </w:rPr>
        <w:t xml:space="preserve"> and the requirement to post notices on vessels to have them declared wrecked, abandoned or hazardous is further limited by their lack of access to a boat. Proliferation of floating communities and the lack of regulation in appropriate uses has also led to an increased need for policing and fire services in some areas.</w:t>
      </w:r>
      <w:r w:rsidR="0051138F">
        <w:rPr>
          <w:rFonts w:ascii="DaxOT-Regular" w:hAnsi="DaxOT-Regular"/>
          <w:color w:val="404F53"/>
        </w:rPr>
        <w:t xml:space="preserve"> In certain instances, staff were directed not to enforce existing bylaws due to housing issues.</w:t>
      </w:r>
    </w:p>
    <w:p w14:paraId="04B75E90" w14:textId="28ADD54C" w:rsidR="0051224B" w:rsidRPr="007637A8" w:rsidRDefault="0051224B" w:rsidP="008E780C">
      <w:pPr>
        <w:spacing w:after="240" w:line="240" w:lineRule="auto"/>
        <w:jc w:val="both"/>
        <w:rPr>
          <w:rFonts w:ascii="DaxOT-Regular" w:hAnsi="DaxOT-Regular"/>
          <w:color w:val="404F53"/>
        </w:rPr>
      </w:pPr>
      <w:r w:rsidRPr="007637A8">
        <w:rPr>
          <w:rFonts w:ascii="DaxOT-Regular" w:eastAsia="Times New Roman" w:hAnsi="DaxOT-Regular" w:cs="Times New Roman"/>
          <w:color w:val="404F53"/>
          <w:kern w:val="0"/>
          <w:lang w:eastAsia="en-CA"/>
          <w14:ligatures w14:val="none"/>
        </w:rPr>
        <w:t xml:space="preserve">As concerns surfaced regarding the adequacy of current enforcement mechanisms, it became evident that each stakeholder had distinct roles and enforcement jurisdictions. </w:t>
      </w:r>
      <w:r w:rsidR="00AF39BE" w:rsidRPr="007637A8">
        <w:rPr>
          <w:rFonts w:ascii="DaxOT-Regular" w:hAnsi="DaxOT-Regular"/>
          <w:color w:val="404F53"/>
        </w:rPr>
        <w:t>Each local, provincial and federal agency is responsible for different aspects of what needs to be enforced</w:t>
      </w:r>
      <w:r w:rsidR="002620E0" w:rsidRPr="007637A8">
        <w:rPr>
          <w:rFonts w:ascii="DaxOT-Regular" w:hAnsi="DaxOT-Regular"/>
          <w:color w:val="404F53"/>
        </w:rPr>
        <w:t xml:space="preserve"> in problem areas and there is little coordination between agencies, although attempts to coordinate enforcement have been </w:t>
      </w:r>
      <w:r w:rsidR="00FA3099">
        <w:rPr>
          <w:rFonts w:ascii="DaxOT-Regular" w:hAnsi="DaxOT-Regular"/>
          <w:color w:val="404F53"/>
        </w:rPr>
        <w:t>made</w:t>
      </w:r>
      <w:r w:rsidR="002620E0" w:rsidRPr="007637A8">
        <w:rPr>
          <w:rFonts w:ascii="DaxOT-Regular" w:hAnsi="DaxOT-Regular"/>
          <w:color w:val="404F53"/>
        </w:rPr>
        <w:t xml:space="preserve">. </w:t>
      </w:r>
    </w:p>
    <w:p w14:paraId="28DE957F" w14:textId="1AFC1026" w:rsidR="00BE355E" w:rsidRPr="007637A8" w:rsidRDefault="002620E0" w:rsidP="008E780C">
      <w:pPr>
        <w:spacing w:after="240" w:line="240" w:lineRule="auto"/>
        <w:jc w:val="both"/>
        <w:rPr>
          <w:rFonts w:ascii="DaxOT-Regular" w:hAnsi="DaxOT-Regular"/>
          <w:color w:val="404F53"/>
        </w:rPr>
      </w:pPr>
      <w:r w:rsidRPr="007637A8">
        <w:rPr>
          <w:rFonts w:ascii="DaxOT-Regular" w:hAnsi="DaxOT-Regular"/>
          <w:color w:val="404F53"/>
        </w:rPr>
        <w:lastRenderedPageBreak/>
        <w:t>Regular and collaborative enforcement among all level</w:t>
      </w:r>
      <w:r w:rsidR="00606410">
        <w:rPr>
          <w:rFonts w:ascii="DaxOT-Regular" w:hAnsi="DaxOT-Regular"/>
          <w:color w:val="404F53"/>
        </w:rPr>
        <w:t>s</w:t>
      </w:r>
      <w:r w:rsidRPr="007637A8">
        <w:rPr>
          <w:rFonts w:ascii="DaxOT-Regular" w:hAnsi="DaxOT-Regular"/>
          <w:color w:val="404F53"/>
        </w:rPr>
        <w:t xml:space="preserve"> of government would enable cross-jurisdictional compliance with all levels of regulation and was an approach that workshop participants thought should be considered.</w:t>
      </w:r>
      <w:r w:rsidR="0051224B" w:rsidRPr="007637A8">
        <w:rPr>
          <w:rFonts w:ascii="DaxOT-Regular" w:hAnsi="DaxOT-Regular"/>
          <w:color w:val="404F53"/>
        </w:rPr>
        <w:t xml:space="preserve"> </w:t>
      </w:r>
      <w:r w:rsidR="00BE355E" w:rsidRPr="007637A8">
        <w:rPr>
          <w:rFonts w:ascii="DaxOT-Regular" w:hAnsi="DaxOT-Regular"/>
          <w:color w:val="404F53"/>
        </w:rPr>
        <w:t xml:space="preserve">Many participants stressed that effective </w:t>
      </w:r>
      <w:r w:rsidRPr="007637A8">
        <w:rPr>
          <w:rFonts w:ascii="DaxOT-Regular" w:hAnsi="DaxOT-Regular"/>
          <w:color w:val="404F53"/>
        </w:rPr>
        <w:t xml:space="preserve">enforcement of </w:t>
      </w:r>
      <w:r w:rsidR="00BE355E" w:rsidRPr="007637A8">
        <w:rPr>
          <w:rFonts w:ascii="DaxOT-Regular" w:hAnsi="DaxOT-Regular"/>
          <w:color w:val="404F53"/>
        </w:rPr>
        <w:t>PMB</w:t>
      </w:r>
      <w:r w:rsidRPr="007637A8">
        <w:rPr>
          <w:rFonts w:ascii="DaxOT-Regular" w:hAnsi="DaxOT-Regular"/>
          <w:color w:val="404F53"/>
        </w:rPr>
        <w:t>, boat and land use regulation</w:t>
      </w:r>
      <w:r w:rsidR="00606410">
        <w:rPr>
          <w:rFonts w:ascii="DaxOT-Regular" w:hAnsi="DaxOT-Regular"/>
          <w:color w:val="404F53"/>
        </w:rPr>
        <w:t>s</w:t>
      </w:r>
      <w:r w:rsidR="00BE355E" w:rsidRPr="007637A8">
        <w:rPr>
          <w:rFonts w:ascii="DaxOT-Regular" w:hAnsi="DaxOT-Regular"/>
          <w:color w:val="404F53"/>
        </w:rPr>
        <w:t xml:space="preserve"> would require working across a diverse group of stakeholders in all facets of planning</w:t>
      </w:r>
      <w:r w:rsidR="00DA3633">
        <w:rPr>
          <w:rFonts w:ascii="DaxOT-Regular" w:hAnsi="DaxOT-Regular"/>
          <w:color w:val="404F53"/>
        </w:rPr>
        <w:t xml:space="preserve"> and implementation, </w:t>
      </w:r>
      <w:r w:rsidR="00BE355E" w:rsidRPr="007637A8">
        <w:rPr>
          <w:rFonts w:ascii="DaxOT-Regular" w:hAnsi="DaxOT-Regular"/>
          <w:color w:val="404F53"/>
        </w:rPr>
        <w:t>especially as it concerned issues of funding, enforcement and administration required by the three PMB options.</w:t>
      </w:r>
    </w:p>
    <w:p w14:paraId="69A6975B" w14:textId="34857FE1" w:rsidR="00B34EC5" w:rsidRPr="007637A8" w:rsidRDefault="0051224B" w:rsidP="008E780C">
      <w:pPr>
        <w:spacing w:after="240" w:line="240" w:lineRule="auto"/>
        <w:jc w:val="both"/>
        <w:rPr>
          <w:rFonts w:ascii="DaxOT-Regular" w:hAnsi="DaxOT-Regular"/>
          <w:color w:val="404F53"/>
        </w:rPr>
      </w:pPr>
      <w:r w:rsidRPr="007637A8">
        <w:rPr>
          <w:rFonts w:ascii="DaxOT-Regular" w:eastAsia="Times New Roman" w:hAnsi="DaxOT-Regular" w:cs="Times New Roman"/>
          <w:color w:val="404F53"/>
          <w:kern w:val="0"/>
          <w:lang w:eastAsia="en-CA"/>
          <w14:ligatures w14:val="none"/>
        </w:rPr>
        <w:t>Examining</w:t>
      </w:r>
      <w:r w:rsidR="00B34EC5" w:rsidRPr="007637A8">
        <w:rPr>
          <w:rFonts w:ascii="DaxOT-Regular" w:eastAsia="Times New Roman" w:hAnsi="DaxOT-Regular" w:cs="Times New Roman"/>
          <w:color w:val="404F53"/>
          <w:kern w:val="0"/>
          <w:lang w:eastAsia="en-CA"/>
          <w14:ligatures w14:val="none"/>
        </w:rPr>
        <w:t xml:space="preserve"> successful PMB regulation models in communities such as the City of Victoria and Manion Bay</w:t>
      </w:r>
      <w:r w:rsidRPr="007637A8">
        <w:rPr>
          <w:rFonts w:ascii="DaxOT-Regular" w:eastAsia="Times New Roman" w:hAnsi="DaxOT-Regular" w:cs="Times New Roman"/>
          <w:color w:val="404F53"/>
          <w:kern w:val="0"/>
          <w:lang w:eastAsia="en-CA"/>
          <w14:ligatures w14:val="none"/>
        </w:rPr>
        <w:t xml:space="preserve"> demonstrated that</w:t>
      </w:r>
      <w:r w:rsidR="00B34EC5" w:rsidRPr="007637A8">
        <w:rPr>
          <w:rFonts w:ascii="DaxOT-Regular" w:eastAsia="Times New Roman" w:hAnsi="DaxOT-Regular" w:cs="Times New Roman"/>
          <w:color w:val="404F53"/>
          <w:kern w:val="0"/>
          <w:lang w:eastAsia="en-CA"/>
          <w14:ligatures w14:val="none"/>
        </w:rPr>
        <w:t xml:space="preserve"> initial investments in enforcement yielded rapid returns, with enforcement demands diminishing as community adherence solidified. </w:t>
      </w:r>
      <w:r w:rsidR="00B34EC5" w:rsidRPr="007637A8">
        <w:rPr>
          <w:rFonts w:ascii="DaxOT-Regular" w:hAnsi="DaxOT-Regular"/>
          <w:color w:val="404F53"/>
        </w:rPr>
        <w:t>While there were no easy answers to where these resources could come from, defining enforcement as a key constraint was an important part of discussion.</w:t>
      </w:r>
    </w:p>
    <w:p w14:paraId="7B366EBD" w14:textId="16C54EF2" w:rsidR="00DC6A9B" w:rsidRPr="007637A8" w:rsidRDefault="00B34EC5" w:rsidP="008E780C">
      <w:pPr>
        <w:spacing w:after="240" w:line="240" w:lineRule="auto"/>
        <w:jc w:val="both"/>
        <w:rPr>
          <w:rFonts w:ascii="DaxOT-Regular" w:hAnsi="DaxOT-Regular"/>
          <w:color w:val="404F53"/>
        </w:rPr>
      </w:pPr>
      <w:r w:rsidRPr="007637A8">
        <w:rPr>
          <w:rFonts w:ascii="DaxOT-Regular" w:hAnsi="DaxOT-Regular"/>
          <w:color w:val="404F53"/>
        </w:rPr>
        <w:t>Participants emphasized the need for collaborative efforts to overcome these capacity issues and ensure effective enforcement measures are implemented.</w:t>
      </w: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7"/>
      </w:tblGrid>
      <w:tr w:rsidR="007637A8" w:rsidRPr="007637A8" w14:paraId="2E95A970" w14:textId="77777777" w:rsidTr="008E780C">
        <w:trPr>
          <w:trHeight w:val="824"/>
        </w:trPr>
        <w:tc>
          <w:tcPr>
            <w:tcW w:w="7517" w:type="dxa"/>
            <w:tcBorders>
              <w:left w:val="single" w:sz="18" w:space="0" w:color="008895"/>
            </w:tcBorders>
            <w:shd w:val="clear" w:color="auto" w:fill="F2F2F2" w:themeFill="background1" w:themeFillShade="F2"/>
            <w:vAlign w:val="center"/>
          </w:tcPr>
          <w:p w14:paraId="0F28E2E8" w14:textId="2E9D208A" w:rsidR="00A01434" w:rsidRPr="007637A8" w:rsidRDefault="008E40DA" w:rsidP="008E780C">
            <w:pPr>
              <w:shd w:val="clear" w:color="auto" w:fill="F2F2F2" w:themeFill="background1" w:themeFillShade="F2"/>
              <w:jc w:val="both"/>
              <w:rPr>
                <w:rFonts w:ascii="DaxOT-Regular" w:hAnsi="DaxOT-Regular"/>
                <w:color w:val="404F53"/>
              </w:rPr>
            </w:pPr>
            <w:r w:rsidRPr="007637A8">
              <w:rPr>
                <w:rFonts w:ascii="DaxOT-Regular" w:hAnsi="DaxOT-Regular"/>
                <w:color w:val="404F53"/>
              </w:rPr>
              <w:t>“</w:t>
            </w:r>
            <w:r w:rsidR="00A01434" w:rsidRPr="007637A8">
              <w:rPr>
                <w:rFonts w:ascii="DaxOT-Regular" w:hAnsi="DaxOT-Regular"/>
                <w:color w:val="404F53"/>
              </w:rPr>
              <w:t>All three options are great, but the costs associated and the burden of that is really hard, [and] would fall most heavily to municipalities”</w:t>
            </w:r>
          </w:p>
        </w:tc>
      </w:tr>
    </w:tbl>
    <w:p w14:paraId="06588832" w14:textId="77777777" w:rsidR="004C0FB8" w:rsidRPr="007637A8" w:rsidRDefault="004C0FB8" w:rsidP="008E780C">
      <w:pPr>
        <w:spacing w:after="0" w:line="240" w:lineRule="auto"/>
        <w:jc w:val="both"/>
        <w:rPr>
          <w:rFonts w:ascii="DaxOT-Regular" w:hAnsi="DaxOT-Regular"/>
          <w:color w:val="404F53"/>
          <w:sz w:val="10"/>
          <w:szCs w:val="10"/>
        </w:rPr>
      </w:pP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3"/>
      </w:tblGrid>
      <w:tr w:rsidR="007637A8" w:rsidRPr="007637A8" w14:paraId="0D2AE594" w14:textId="77777777" w:rsidTr="008E780C">
        <w:trPr>
          <w:trHeight w:val="533"/>
        </w:trPr>
        <w:tc>
          <w:tcPr>
            <w:tcW w:w="7513" w:type="dxa"/>
            <w:tcBorders>
              <w:left w:val="single" w:sz="18" w:space="0" w:color="008895"/>
            </w:tcBorders>
            <w:shd w:val="clear" w:color="auto" w:fill="F2F2F2" w:themeFill="background1" w:themeFillShade="F2"/>
            <w:vAlign w:val="center"/>
          </w:tcPr>
          <w:p w14:paraId="3F8C872F" w14:textId="184061FD" w:rsidR="004C0FB8" w:rsidRPr="007637A8" w:rsidRDefault="008E40DA" w:rsidP="008E780C">
            <w:pPr>
              <w:shd w:val="clear" w:color="auto" w:fill="F2F2F2" w:themeFill="background1" w:themeFillShade="F2"/>
              <w:jc w:val="both"/>
              <w:rPr>
                <w:rFonts w:ascii="DaxOT-Regular" w:hAnsi="DaxOT-Regular"/>
                <w:color w:val="404F53"/>
              </w:rPr>
            </w:pPr>
            <w:r w:rsidRPr="007637A8">
              <w:rPr>
                <w:rFonts w:ascii="DaxOT-Regular" w:hAnsi="DaxOT-Regular"/>
                <w:color w:val="404F53"/>
              </w:rPr>
              <w:t>“</w:t>
            </w:r>
            <w:r w:rsidR="004C0FB8" w:rsidRPr="007637A8">
              <w:rPr>
                <w:rFonts w:ascii="DaxOT-Regular" w:hAnsi="DaxOT-Regular"/>
                <w:color w:val="404F53"/>
              </w:rPr>
              <w:t>It’s water-world out there</w:t>
            </w:r>
            <w:r w:rsidR="00410940" w:rsidRPr="007637A8">
              <w:rPr>
                <w:rFonts w:ascii="DaxOT-Regular" w:hAnsi="DaxOT-Regular"/>
                <w:color w:val="404F53"/>
              </w:rPr>
              <w:t>… regulation without enforcement will not work</w:t>
            </w:r>
            <w:r w:rsidRPr="007637A8">
              <w:rPr>
                <w:rFonts w:ascii="DaxOT-Regular" w:hAnsi="DaxOT-Regular"/>
                <w:color w:val="404F53"/>
              </w:rPr>
              <w:t>”</w:t>
            </w:r>
          </w:p>
        </w:tc>
      </w:tr>
    </w:tbl>
    <w:p w14:paraId="0A356525" w14:textId="77777777" w:rsidR="001578DF" w:rsidRPr="008E40DA" w:rsidRDefault="001578DF" w:rsidP="008E40DA">
      <w:pPr>
        <w:spacing w:after="0" w:line="240" w:lineRule="auto"/>
        <w:rPr>
          <w:sz w:val="10"/>
          <w:szCs w:val="10"/>
        </w:rPr>
      </w:pPr>
    </w:p>
    <w:p w14:paraId="12B5AB02" w14:textId="5CFBF386" w:rsidR="00505DD7" w:rsidRPr="00314211" w:rsidRDefault="001578DF" w:rsidP="00314211">
      <w:pPr>
        <w:pStyle w:val="Heading2"/>
        <w:spacing w:before="0" w:after="160"/>
        <w:jc w:val="both"/>
        <w:rPr>
          <w:rFonts w:ascii="DaxOT-Regular" w:hAnsi="DaxOT-Regular"/>
          <w:b/>
          <w:bCs/>
          <w:sz w:val="22"/>
          <w:szCs w:val="22"/>
        </w:rPr>
      </w:pPr>
      <w:bookmarkStart w:id="9" w:name="_Toc170290436"/>
      <w:r w:rsidRPr="00314211">
        <w:rPr>
          <w:rFonts w:ascii="DaxOT-Regular" w:hAnsi="DaxOT-Regular"/>
          <w:b/>
          <w:bCs/>
          <w:sz w:val="22"/>
          <w:szCs w:val="22"/>
        </w:rPr>
        <w:t xml:space="preserve">Theme </w:t>
      </w:r>
      <w:r w:rsidR="00F849BD" w:rsidRPr="00314211">
        <w:rPr>
          <w:rFonts w:ascii="DaxOT-Regular" w:hAnsi="DaxOT-Regular"/>
          <w:b/>
          <w:bCs/>
          <w:sz w:val="22"/>
          <w:szCs w:val="22"/>
        </w:rPr>
        <w:t>4</w:t>
      </w:r>
      <w:r w:rsidRPr="00314211">
        <w:rPr>
          <w:rFonts w:ascii="DaxOT-Regular" w:hAnsi="DaxOT-Regular"/>
          <w:b/>
          <w:bCs/>
          <w:sz w:val="22"/>
          <w:szCs w:val="22"/>
        </w:rPr>
        <w:t xml:space="preserve">: </w:t>
      </w:r>
      <w:r w:rsidR="00505DD7" w:rsidRPr="00314211">
        <w:rPr>
          <w:rFonts w:ascii="DaxOT-Regular" w:hAnsi="DaxOT-Regular"/>
          <w:b/>
          <w:bCs/>
          <w:sz w:val="22"/>
          <w:szCs w:val="22"/>
        </w:rPr>
        <w:t>First Nations Perspective</w:t>
      </w:r>
      <w:r w:rsidR="00945507">
        <w:rPr>
          <w:rFonts w:ascii="DaxOT-Regular" w:hAnsi="DaxOT-Regular"/>
          <w:b/>
          <w:bCs/>
          <w:sz w:val="22"/>
          <w:szCs w:val="22"/>
        </w:rPr>
        <w:t>s</w:t>
      </w:r>
      <w:r w:rsidR="00505DD7" w:rsidRPr="00314211">
        <w:rPr>
          <w:rFonts w:ascii="DaxOT-Regular" w:hAnsi="DaxOT-Regular"/>
          <w:b/>
          <w:bCs/>
          <w:sz w:val="22"/>
          <w:szCs w:val="22"/>
        </w:rPr>
        <w:t xml:space="preserve"> and Priorities</w:t>
      </w:r>
      <w:bookmarkEnd w:id="9"/>
    </w:p>
    <w:p w14:paraId="22E4B2E3" w14:textId="77777777" w:rsidR="00B34EC5" w:rsidRPr="007637A8" w:rsidRDefault="00B34EC5" w:rsidP="008E780C">
      <w:pPr>
        <w:pStyle w:val="NormalWeb"/>
        <w:spacing w:before="0" w:beforeAutospacing="0" w:after="240" w:afterAutospacing="0"/>
        <w:jc w:val="both"/>
        <w:rPr>
          <w:rFonts w:ascii="DaxOT-Regular" w:hAnsi="DaxOT-Regular"/>
          <w:color w:val="404F53"/>
          <w:sz w:val="22"/>
          <w:szCs w:val="22"/>
        </w:rPr>
      </w:pPr>
      <w:r w:rsidRPr="007637A8">
        <w:rPr>
          <w:rFonts w:ascii="DaxOT-Regular" w:hAnsi="DaxOT-Regular"/>
          <w:color w:val="404F53"/>
          <w:sz w:val="22"/>
          <w:szCs w:val="22"/>
        </w:rPr>
        <w:t>A recurring theme in group discussions was the significance of incorporating First Nations perspectives and priorities when addressing these issues. During breakout sessions, participants raised questions concerning how the regulation or restriction of PMBs would impact First Nations' rights and title, as well as their access to cultural and harvesting sites.</w:t>
      </w:r>
    </w:p>
    <w:p w14:paraId="22D7A7D6" w14:textId="664DC2FB" w:rsidR="0005237B" w:rsidRPr="007637A8" w:rsidRDefault="0005237B" w:rsidP="008E780C">
      <w:pPr>
        <w:pStyle w:val="NormalWeb"/>
        <w:spacing w:before="0" w:beforeAutospacing="0" w:after="240" w:afterAutospacing="0"/>
        <w:jc w:val="both"/>
        <w:rPr>
          <w:rFonts w:ascii="DaxOT-Regular" w:hAnsi="DaxOT-Regular"/>
          <w:iCs/>
          <w:color w:val="404F53"/>
          <w:sz w:val="22"/>
          <w:szCs w:val="22"/>
          <w:lang w:val="en-US"/>
        </w:rPr>
      </w:pPr>
      <w:r w:rsidRPr="007637A8">
        <w:rPr>
          <w:rFonts w:ascii="DaxOT-Regular" w:hAnsi="DaxOT-Regular"/>
          <w:iCs/>
          <w:color w:val="404F53"/>
          <w:sz w:val="22"/>
          <w:szCs w:val="22"/>
          <w:lang w:val="en-US"/>
        </w:rPr>
        <w:t>First Nations representatives at the workshop wanted to ensure meaning</w:t>
      </w:r>
      <w:r w:rsidR="00606410">
        <w:rPr>
          <w:rFonts w:ascii="DaxOT-Regular" w:hAnsi="DaxOT-Regular"/>
          <w:iCs/>
          <w:color w:val="404F53"/>
          <w:sz w:val="22"/>
          <w:szCs w:val="22"/>
          <w:lang w:val="en-US"/>
        </w:rPr>
        <w:t>ful</w:t>
      </w:r>
      <w:r w:rsidRPr="007637A8">
        <w:rPr>
          <w:rFonts w:ascii="DaxOT-Regular" w:hAnsi="DaxOT-Regular"/>
          <w:iCs/>
          <w:color w:val="404F53"/>
          <w:sz w:val="22"/>
          <w:szCs w:val="22"/>
          <w:lang w:val="en-US"/>
        </w:rPr>
        <w:t xml:space="preserve"> participation and respect for their interests</w:t>
      </w:r>
      <w:r w:rsidR="00126773">
        <w:rPr>
          <w:rFonts w:ascii="DaxOT-Regular" w:hAnsi="DaxOT-Regular"/>
          <w:iCs/>
          <w:color w:val="404F53"/>
          <w:sz w:val="22"/>
          <w:szCs w:val="22"/>
          <w:lang w:val="en-US"/>
        </w:rPr>
        <w:t>,</w:t>
      </w:r>
      <w:r w:rsidRPr="007637A8">
        <w:rPr>
          <w:rFonts w:ascii="DaxOT-Regular" w:hAnsi="DaxOT-Regular"/>
          <w:iCs/>
          <w:color w:val="404F53"/>
          <w:sz w:val="22"/>
          <w:szCs w:val="22"/>
          <w:lang w:val="en-US"/>
        </w:rPr>
        <w:t xml:space="preserve"> including hunting and fishing rights, cultural practices and self-governance. </w:t>
      </w:r>
    </w:p>
    <w:p w14:paraId="2E7B983D" w14:textId="4AECEA56" w:rsidR="00505DD7" w:rsidRPr="007637A8" w:rsidRDefault="00505DD7" w:rsidP="008E780C">
      <w:pPr>
        <w:pStyle w:val="NormalWeb"/>
        <w:spacing w:before="0" w:beforeAutospacing="0" w:after="240" w:afterAutospacing="0"/>
        <w:jc w:val="both"/>
        <w:rPr>
          <w:rFonts w:ascii="DaxOT-Regular" w:hAnsi="DaxOT-Regular"/>
          <w:color w:val="404F53"/>
          <w:sz w:val="22"/>
          <w:szCs w:val="22"/>
        </w:rPr>
      </w:pPr>
      <w:r w:rsidRPr="007637A8">
        <w:rPr>
          <w:rFonts w:ascii="DaxOT-Regular" w:hAnsi="DaxOT-Regular"/>
          <w:color w:val="404F53"/>
          <w:sz w:val="22"/>
          <w:szCs w:val="22"/>
        </w:rPr>
        <w:t xml:space="preserve">Discussions also </w:t>
      </w:r>
      <w:r w:rsidR="00B34EC5" w:rsidRPr="007637A8">
        <w:rPr>
          <w:rFonts w:ascii="DaxOT-Regular" w:hAnsi="DaxOT-Regular"/>
          <w:color w:val="404F53"/>
          <w:sz w:val="22"/>
          <w:szCs w:val="22"/>
        </w:rPr>
        <w:t>emphasized</w:t>
      </w:r>
      <w:r w:rsidRPr="007637A8">
        <w:rPr>
          <w:rFonts w:ascii="DaxOT-Regular" w:hAnsi="DaxOT-Regular"/>
          <w:color w:val="404F53"/>
          <w:sz w:val="22"/>
          <w:szCs w:val="22"/>
        </w:rPr>
        <w:t xml:space="preserve"> the evolving </w:t>
      </w:r>
      <w:r w:rsidR="00E22AD8">
        <w:rPr>
          <w:rFonts w:ascii="DaxOT-Regular" w:hAnsi="DaxOT-Regular"/>
          <w:color w:val="404F53"/>
          <w:sz w:val="22"/>
          <w:szCs w:val="22"/>
        </w:rPr>
        <w:t>role</w:t>
      </w:r>
      <w:r w:rsidRPr="007637A8">
        <w:rPr>
          <w:rFonts w:ascii="DaxOT-Regular" w:hAnsi="DaxOT-Regular"/>
          <w:color w:val="404F53"/>
          <w:sz w:val="22"/>
          <w:szCs w:val="22"/>
        </w:rPr>
        <w:t xml:space="preserve"> of First Nations, </w:t>
      </w:r>
      <w:r w:rsidR="00B34EC5" w:rsidRPr="007637A8">
        <w:rPr>
          <w:rFonts w:ascii="DaxOT-Regular" w:hAnsi="DaxOT-Regular"/>
          <w:color w:val="404F53"/>
          <w:sz w:val="22"/>
          <w:szCs w:val="22"/>
        </w:rPr>
        <w:t xml:space="preserve">particularly concerning </w:t>
      </w:r>
      <w:r w:rsidR="005743B6" w:rsidRPr="007637A8">
        <w:rPr>
          <w:rFonts w:ascii="DaxOT-Regular" w:hAnsi="DaxOT-Regular"/>
          <w:color w:val="404F53"/>
          <w:sz w:val="22"/>
          <w:szCs w:val="22"/>
        </w:rPr>
        <w:t>coastal areas</w:t>
      </w:r>
      <w:r w:rsidRPr="007637A8">
        <w:rPr>
          <w:rFonts w:ascii="DaxOT-Regular" w:hAnsi="DaxOT-Regular"/>
          <w:color w:val="404F53"/>
          <w:sz w:val="22"/>
          <w:szCs w:val="22"/>
        </w:rPr>
        <w:t xml:space="preserve">. </w:t>
      </w:r>
      <w:r w:rsidR="00293D6E" w:rsidRPr="007637A8">
        <w:rPr>
          <w:rFonts w:ascii="DaxOT-Regular" w:hAnsi="DaxOT-Regular"/>
          <w:iCs/>
          <w:color w:val="404F53"/>
          <w:sz w:val="22"/>
          <w:szCs w:val="22"/>
          <w:lang w:val="en-US"/>
        </w:rPr>
        <w:t>Through the provincial Coastal Marine Strategy, the role of First Nations regarding the seabed and marine environment may evolve.</w:t>
      </w:r>
      <w:r w:rsidRPr="007637A8">
        <w:rPr>
          <w:rFonts w:ascii="DaxOT-Regular" w:hAnsi="DaxOT-Regular"/>
          <w:color w:val="404F53"/>
          <w:sz w:val="22"/>
          <w:szCs w:val="22"/>
        </w:rPr>
        <w:t xml:space="preserve"> Th</w:t>
      </w:r>
      <w:r w:rsidR="00293D6E" w:rsidRPr="007637A8">
        <w:rPr>
          <w:rFonts w:ascii="DaxOT-Regular" w:hAnsi="DaxOT-Regular"/>
          <w:color w:val="404F53"/>
          <w:sz w:val="22"/>
          <w:szCs w:val="22"/>
        </w:rPr>
        <w:t>is discussion</w:t>
      </w:r>
      <w:r w:rsidRPr="007637A8">
        <w:rPr>
          <w:rFonts w:ascii="DaxOT-Regular" w:hAnsi="DaxOT-Regular"/>
          <w:color w:val="404F53"/>
          <w:sz w:val="22"/>
          <w:szCs w:val="22"/>
        </w:rPr>
        <w:t xml:space="preserve"> </w:t>
      </w:r>
      <w:r w:rsidR="00B34EC5" w:rsidRPr="007637A8">
        <w:rPr>
          <w:rFonts w:ascii="DaxOT-Regular" w:hAnsi="DaxOT-Regular"/>
          <w:color w:val="404F53"/>
          <w:sz w:val="22"/>
          <w:szCs w:val="22"/>
        </w:rPr>
        <w:t>underscored</w:t>
      </w:r>
      <w:r w:rsidRPr="007637A8">
        <w:rPr>
          <w:rFonts w:ascii="DaxOT-Regular" w:hAnsi="DaxOT-Regular"/>
          <w:color w:val="404F53"/>
          <w:sz w:val="22"/>
          <w:szCs w:val="22"/>
        </w:rPr>
        <w:t xml:space="preserve"> the importance of collaboration and relationship</w:t>
      </w:r>
      <w:r w:rsidR="00B34EC5" w:rsidRPr="007637A8">
        <w:rPr>
          <w:rFonts w:ascii="DaxOT-Regular" w:hAnsi="DaxOT-Regular"/>
          <w:color w:val="404F53"/>
          <w:sz w:val="22"/>
          <w:szCs w:val="22"/>
        </w:rPr>
        <w:t>-</w:t>
      </w:r>
      <w:r w:rsidRPr="007637A8">
        <w:rPr>
          <w:rFonts w:ascii="DaxOT-Regular" w:hAnsi="DaxOT-Regular"/>
          <w:color w:val="404F53"/>
          <w:sz w:val="22"/>
          <w:szCs w:val="22"/>
        </w:rPr>
        <w:t>building</w:t>
      </w:r>
      <w:r w:rsidR="00293D6E" w:rsidRPr="007637A8">
        <w:rPr>
          <w:rFonts w:ascii="DaxOT-Regular" w:hAnsi="DaxOT-Regular"/>
          <w:color w:val="404F53"/>
          <w:sz w:val="22"/>
          <w:szCs w:val="22"/>
        </w:rPr>
        <w:t xml:space="preserve"> with First Nations communities.</w:t>
      </w:r>
      <w:r w:rsidRPr="007637A8">
        <w:rPr>
          <w:rFonts w:ascii="DaxOT-Regular" w:hAnsi="DaxOT-Regular"/>
          <w:color w:val="404F53"/>
          <w:sz w:val="22"/>
          <w:szCs w:val="22"/>
        </w:rPr>
        <w:t xml:space="preserve"> </w:t>
      </w:r>
      <w:r w:rsidR="00293D6E" w:rsidRPr="007637A8">
        <w:rPr>
          <w:rFonts w:ascii="DaxOT-Regular" w:hAnsi="DaxOT-Regular"/>
          <w:color w:val="404F53"/>
          <w:sz w:val="22"/>
          <w:szCs w:val="22"/>
        </w:rPr>
        <w:t>Participants agreed that a</w:t>
      </w:r>
      <w:proofErr w:type="spellStart"/>
      <w:r w:rsidR="00293D6E" w:rsidRPr="007637A8">
        <w:rPr>
          <w:rFonts w:ascii="DaxOT-Regular" w:hAnsi="DaxOT-Regular"/>
          <w:iCs/>
          <w:color w:val="404F53"/>
          <w:sz w:val="22"/>
          <w:szCs w:val="22"/>
          <w:lang w:val="en-US"/>
        </w:rPr>
        <w:t>ny</w:t>
      </w:r>
      <w:proofErr w:type="spellEnd"/>
      <w:r w:rsidR="00293D6E" w:rsidRPr="007637A8">
        <w:rPr>
          <w:rFonts w:ascii="DaxOT-Regular" w:hAnsi="DaxOT-Regular"/>
          <w:iCs/>
          <w:color w:val="404F53"/>
          <w:sz w:val="22"/>
          <w:szCs w:val="22"/>
          <w:lang w:val="en-US"/>
        </w:rPr>
        <w:t xml:space="preserve"> actions moving forward to address boat related issues need to include First Nations.</w:t>
      </w: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3"/>
      </w:tblGrid>
      <w:tr w:rsidR="007637A8" w:rsidRPr="007637A8" w14:paraId="4F1AD37B" w14:textId="77777777" w:rsidTr="008E40DA">
        <w:trPr>
          <w:trHeight w:val="1163"/>
        </w:trPr>
        <w:tc>
          <w:tcPr>
            <w:tcW w:w="7513" w:type="dxa"/>
            <w:tcBorders>
              <w:left w:val="single" w:sz="18" w:space="0" w:color="008895"/>
            </w:tcBorders>
            <w:shd w:val="clear" w:color="auto" w:fill="F2F2F2" w:themeFill="background1" w:themeFillShade="F2"/>
          </w:tcPr>
          <w:p w14:paraId="568C2EBB" w14:textId="42E116B4" w:rsidR="00505DD7" w:rsidRPr="007637A8" w:rsidRDefault="00505DD7" w:rsidP="008D1934">
            <w:pPr>
              <w:shd w:val="clear" w:color="auto" w:fill="F2F2F2" w:themeFill="background1" w:themeFillShade="F2"/>
              <w:spacing w:before="240" w:after="160" w:line="259" w:lineRule="auto"/>
              <w:jc w:val="both"/>
              <w:rPr>
                <w:rFonts w:ascii="DaxOT-Regular" w:hAnsi="DaxOT-Regular"/>
                <w:color w:val="404F53"/>
              </w:rPr>
            </w:pPr>
            <w:r w:rsidRPr="007637A8">
              <w:rPr>
                <w:rFonts w:ascii="DaxOT-Regular" w:hAnsi="DaxOT-Regular"/>
                <w:color w:val="404F53"/>
              </w:rPr>
              <w:lastRenderedPageBreak/>
              <w:t xml:space="preserve">“We know it’s not just about harvesting, it’s not just about access, we know it’s also about degradation to cultural sites. We know its also about not respecting the </w:t>
            </w:r>
            <w:r w:rsidR="005743B6" w:rsidRPr="007637A8">
              <w:rPr>
                <w:rFonts w:ascii="DaxOT-Regular" w:hAnsi="DaxOT-Regular"/>
                <w:color w:val="404F53"/>
              </w:rPr>
              <w:t>ancestors.</w:t>
            </w:r>
            <w:r w:rsidRPr="007637A8">
              <w:rPr>
                <w:rFonts w:ascii="DaxOT-Regular" w:hAnsi="DaxOT-Regular"/>
                <w:color w:val="404F53"/>
              </w:rPr>
              <w:t>”</w:t>
            </w:r>
          </w:p>
          <w:p w14:paraId="5AE99C37" w14:textId="794C9F90" w:rsidR="00505DD7" w:rsidRPr="007637A8" w:rsidRDefault="00505DD7" w:rsidP="008D1934">
            <w:pPr>
              <w:shd w:val="clear" w:color="auto" w:fill="F2F2F2" w:themeFill="background1" w:themeFillShade="F2"/>
              <w:spacing w:before="240" w:after="160" w:line="259" w:lineRule="auto"/>
              <w:jc w:val="both"/>
              <w:rPr>
                <w:rFonts w:ascii="DaxOT-Regular" w:hAnsi="DaxOT-Regular"/>
                <w:color w:val="404F53"/>
              </w:rPr>
            </w:pPr>
            <w:r w:rsidRPr="007637A8">
              <w:rPr>
                <w:rFonts w:ascii="DaxOT-Regular" w:hAnsi="DaxOT-Regular"/>
                <w:color w:val="404F53"/>
              </w:rPr>
              <w:t>“These ideas need to be brought to different indigenous groups sooner than later so they can discuss what parts they want to participate in and what actions need to be taken</w:t>
            </w:r>
            <w:r w:rsidR="00A6005D" w:rsidRPr="007637A8">
              <w:rPr>
                <w:rFonts w:ascii="DaxOT-Regular" w:hAnsi="DaxOT-Regular"/>
                <w:color w:val="404F53"/>
              </w:rPr>
              <w:t>.</w:t>
            </w:r>
            <w:r w:rsidRPr="007637A8">
              <w:rPr>
                <w:rFonts w:ascii="DaxOT-Regular" w:hAnsi="DaxOT-Regular"/>
                <w:color w:val="404F53"/>
              </w:rPr>
              <w:t xml:space="preserve">” </w:t>
            </w:r>
          </w:p>
        </w:tc>
      </w:tr>
    </w:tbl>
    <w:p w14:paraId="3D337F8D" w14:textId="77777777" w:rsidR="000F3E14" w:rsidRPr="007637A8" w:rsidRDefault="000F3E14" w:rsidP="000F3E14">
      <w:pPr>
        <w:spacing w:after="0" w:line="240" w:lineRule="auto"/>
        <w:rPr>
          <w:rStyle w:val="Heading2Char"/>
          <w:rFonts w:ascii="DaxOT-Medium" w:hAnsi="DaxOT-Medium"/>
          <w:color w:val="404F53"/>
          <w:sz w:val="22"/>
          <w:szCs w:val="22"/>
        </w:rPr>
      </w:pPr>
    </w:p>
    <w:p w14:paraId="206F4FCF" w14:textId="4EB34CCB" w:rsidR="00787E2F" w:rsidRPr="00CD6657" w:rsidRDefault="001578DF" w:rsidP="00314211">
      <w:pPr>
        <w:pStyle w:val="Heading2"/>
        <w:spacing w:before="0" w:after="160"/>
        <w:jc w:val="both"/>
        <w:rPr>
          <w:rFonts w:ascii="DaxOT-Regular" w:hAnsi="DaxOT-Regular"/>
          <w:b/>
          <w:bCs/>
          <w:color w:val="2F5496"/>
          <w:sz w:val="22"/>
          <w:szCs w:val="22"/>
        </w:rPr>
      </w:pPr>
      <w:bookmarkStart w:id="10" w:name="_Toc170290437"/>
      <w:r w:rsidRPr="00CD6657">
        <w:rPr>
          <w:rFonts w:ascii="DaxOT-Regular" w:hAnsi="DaxOT-Regular"/>
          <w:b/>
          <w:bCs/>
          <w:color w:val="2F5496"/>
          <w:sz w:val="22"/>
          <w:szCs w:val="22"/>
        </w:rPr>
        <w:t xml:space="preserve">Theme </w:t>
      </w:r>
      <w:r w:rsidR="00F849BD" w:rsidRPr="00CD6657">
        <w:rPr>
          <w:rFonts w:ascii="DaxOT-Regular" w:hAnsi="DaxOT-Regular"/>
          <w:b/>
          <w:bCs/>
          <w:color w:val="2F5496"/>
          <w:sz w:val="22"/>
          <w:szCs w:val="22"/>
        </w:rPr>
        <w:t>5</w:t>
      </w:r>
      <w:r w:rsidRPr="00CD6657">
        <w:rPr>
          <w:rFonts w:ascii="DaxOT-Regular" w:hAnsi="DaxOT-Regular"/>
          <w:b/>
          <w:bCs/>
          <w:color w:val="2F5496"/>
          <w:sz w:val="22"/>
          <w:szCs w:val="22"/>
        </w:rPr>
        <w:t xml:space="preserve">: </w:t>
      </w:r>
      <w:r w:rsidR="00E41443" w:rsidRPr="00CD6657">
        <w:rPr>
          <w:rFonts w:ascii="DaxOT-Regular" w:hAnsi="DaxOT-Regular"/>
          <w:b/>
          <w:bCs/>
          <w:color w:val="2F5496"/>
          <w:sz w:val="22"/>
          <w:szCs w:val="22"/>
        </w:rPr>
        <w:t xml:space="preserve">Advocacy and </w:t>
      </w:r>
      <w:r w:rsidR="00505DD7" w:rsidRPr="00CD6657">
        <w:rPr>
          <w:rFonts w:ascii="DaxOT-Regular" w:hAnsi="DaxOT-Regular"/>
          <w:b/>
          <w:bCs/>
          <w:color w:val="2F5496"/>
          <w:sz w:val="22"/>
          <w:szCs w:val="22"/>
        </w:rPr>
        <w:t>Co</w:t>
      </w:r>
      <w:r w:rsidR="00172CE0" w:rsidRPr="00CD6657">
        <w:rPr>
          <w:rFonts w:ascii="DaxOT-Regular" w:hAnsi="DaxOT-Regular"/>
          <w:b/>
          <w:bCs/>
          <w:color w:val="2F5496"/>
          <w:sz w:val="22"/>
          <w:szCs w:val="22"/>
        </w:rPr>
        <w:t>ast-wide Solution</w:t>
      </w:r>
      <w:r w:rsidR="00E41443" w:rsidRPr="00CD6657">
        <w:rPr>
          <w:rFonts w:ascii="DaxOT-Regular" w:hAnsi="DaxOT-Regular"/>
          <w:b/>
          <w:bCs/>
          <w:color w:val="2F5496"/>
          <w:sz w:val="22"/>
          <w:szCs w:val="22"/>
        </w:rPr>
        <w:t>s</w:t>
      </w:r>
      <w:bookmarkEnd w:id="10"/>
    </w:p>
    <w:p w14:paraId="1A190220" w14:textId="4E68C9A3" w:rsidR="007E560A" w:rsidRPr="007637A8" w:rsidRDefault="007E560A" w:rsidP="008E780C">
      <w:pPr>
        <w:spacing w:after="240" w:line="240" w:lineRule="auto"/>
        <w:jc w:val="both"/>
        <w:rPr>
          <w:rFonts w:ascii="DaxOT-Regular" w:hAnsi="DaxOT-Regular"/>
          <w:bCs/>
          <w:color w:val="404F53"/>
          <w:lang w:val="en-US"/>
        </w:rPr>
      </w:pPr>
      <w:r w:rsidRPr="007637A8">
        <w:rPr>
          <w:rFonts w:ascii="DaxOT-Regular" w:hAnsi="DaxOT-Regular"/>
          <w:bCs/>
          <w:color w:val="404F53"/>
          <w:lang w:val="en-US"/>
        </w:rPr>
        <w:t xml:space="preserve">In 2023, there were an estimated 1,185 private mooring buoys and 862 boats and structures creating floating communities and floating moorage areas throughout 21 bays and harbours in the </w:t>
      </w:r>
      <w:r w:rsidR="00666569" w:rsidRPr="007637A8">
        <w:rPr>
          <w:rFonts w:ascii="DaxOT-Regular" w:hAnsi="DaxOT-Regular"/>
          <w:bCs/>
          <w:color w:val="404F53"/>
          <w:lang w:val="en-US"/>
        </w:rPr>
        <w:t>capital regio</w:t>
      </w:r>
      <w:r w:rsidRPr="007637A8">
        <w:rPr>
          <w:rFonts w:ascii="DaxOT-Regular" w:hAnsi="DaxOT-Regular"/>
          <w:bCs/>
          <w:color w:val="404F53"/>
          <w:lang w:val="en-US"/>
        </w:rPr>
        <w:t xml:space="preserve">n. A review of orthophotos in 1996, 2005, 2013 and 2023 revealed a significant increase in PMBs with </w:t>
      </w:r>
      <w:r w:rsidR="005A2A92" w:rsidRPr="007637A8">
        <w:rPr>
          <w:rFonts w:ascii="DaxOT-Regular" w:hAnsi="DaxOT-Regular"/>
          <w:bCs/>
          <w:color w:val="404F53"/>
          <w:lang w:val="en-US"/>
        </w:rPr>
        <w:t xml:space="preserve">attached </w:t>
      </w:r>
      <w:r w:rsidRPr="007637A8">
        <w:rPr>
          <w:rFonts w:ascii="DaxOT-Regular" w:hAnsi="DaxOT-Regular"/>
          <w:bCs/>
          <w:color w:val="404F53"/>
          <w:lang w:val="en-US"/>
        </w:rPr>
        <w:t xml:space="preserve">boats or other structures following transfer of authority from Fisheries and Oceans Canada (DFO) to Transport Canada, and subsequent inclusion of PMBs as a minor works and removal of authorization requirement in 2009. </w:t>
      </w:r>
    </w:p>
    <w:p w14:paraId="7461D8F9" w14:textId="1548827D" w:rsidR="005A2A92" w:rsidRPr="007637A8" w:rsidRDefault="005A2A92" w:rsidP="008E780C">
      <w:pPr>
        <w:spacing w:after="240" w:line="240" w:lineRule="auto"/>
        <w:jc w:val="both"/>
        <w:rPr>
          <w:rFonts w:ascii="DaxOT-Regular" w:hAnsi="DaxOT-Regular"/>
          <w:color w:val="404F53"/>
        </w:rPr>
      </w:pPr>
      <w:r w:rsidRPr="007637A8">
        <w:rPr>
          <w:rFonts w:ascii="DaxOT-Regular" w:hAnsi="DaxOT-Regular"/>
          <w:bCs/>
          <w:color w:val="404F53"/>
          <w:lang w:val="en-US"/>
        </w:rPr>
        <w:t>Furthermore, t</w:t>
      </w:r>
      <w:r w:rsidRPr="007637A8">
        <w:rPr>
          <w:rFonts w:ascii="DaxOT-Regular" w:hAnsi="DaxOT-Regular"/>
          <w:bCs/>
          <w:color w:val="404F53"/>
        </w:rPr>
        <w:t xml:space="preserve">he lack of provincial regulation around the placement and use of PMBs on provincial seabed and their deference to federal authority is problematic for local, coastal waters and communities. </w:t>
      </w:r>
      <w:r w:rsidR="00442071" w:rsidRPr="007637A8">
        <w:rPr>
          <w:rFonts w:ascii="DaxOT-Regular" w:hAnsi="DaxOT-Regular"/>
          <w:bCs/>
          <w:color w:val="404F53"/>
        </w:rPr>
        <w:t>Workshop participants were clear that t</w:t>
      </w:r>
      <w:r w:rsidRPr="007637A8">
        <w:rPr>
          <w:rFonts w:ascii="DaxOT-Regular" w:hAnsi="DaxOT-Regular"/>
          <w:bCs/>
          <w:color w:val="404F53"/>
        </w:rPr>
        <w:t>he unpermitted and long-term placement of PMBs and associated boats and structures on provincial crown land needs to be regulated by the Province. If a similar situation occurred on terrestrial provincial crown land, the Province would consider it trespassing and would require the trespasser to move on.</w:t>
      </w:r>
      <w:r w:rsidR="006D3A5A" w:rsidRPr="007637A8">
        <w:rPr>
          <w:rFonts w:ascii="DaxOT-Regular" w:hAnsi="DaxOT-Regular"/>
          <w:bCs/>
          <w:color w:val="404F53"/>
        </w:rPr>
        <w:t xml:space="preserve"> Advocacy on this is essential to achieving a coast-wide solution.</w:t>
      </w:r>
      <w:r w:rsidR="00293D6E" w:rsidRPr="007637A8">
        <w:rPr>
          <w:rFonts w:ascii="DaxOT-Regular" w:hAnsi="DaxOT-Regular"/>
          <w:color w:val="404F53"/>
        </w:rPr>
        <w:t xml:space="preserve"> Organizations such as the Association of Vancouver Island Coastal Communities and the Union of BC Municipalities were cited as examples of partner organizations that, if collaborated with, could aid in advocacy efforts.</w:t>
      </w:r>
    </w:p>
    <w:p w14:paraId="3657A208" w14:textId="250C5127" w:rsidR="005A2A92" w:rsidRPr="007637A8" w:rsidRDefault="005A2A92" w:rsidP="008E780C">
      <w:pPr>
        <w:spacing w:after="240" w:line="240" w:lineRule="auto"/>
        <w:jc w:val="both"/>
        <w:rPr>
          <w:rFonts w:ascii="DaxOT-Regular" w:hAnsi="DaxOT-Regular"/>
          <w:color w:val="404F53"/>
        </w:rPr>
      </w:pPr>
      <w:r w:rsidRPr="007637A8">
        <w:rPr>
          <w:rFonts w:ascii="DaxOT-Regular" w:hAnsi="DaxOT-Regular"/>
          <w:color w:val="404F53"/>
        </w:rPr>
        <w:t>Given the challenges of capacity, funding, enforcement and liability that restricted the support of Option</w:t>
      </w:r>
      <w:r w:rsidR="00666569">
        <w:rPr>
          <w:rFonts w:ascii="DaxOT-Regular" w:hAnsi="DaxOT-Regular"/>
          <w:color w:val="404F53"/>
        </w:rPr>
        <w:t>s</w:t>
      </w:r>
      <w:r w:rsidRPr="007637A8">
        <w:rPr>
          <w:rFonts w:ascii="DaxOT-Regular" w:hAnsi="DaxOT-Regular"/>
          <w:color w:val="404F53"/>
        </w:rPr>
        <w:t xml:space="preserve"> 2 and 3, workshop participants were </w:t>
      </w:r>
      <w:r w:rsidR="0051138F">
        <w:rPr>
          <w:rFonts w:ascii="DaxOT-Regular" w:hAnsi="DaxOT-Regular"/>
          <w:color w:val="404F53"/>
        </w:rPr>
        <w:t xml:space="preserve">resolute </w:t>
      </w:r>
      <w:r w:rsidRPr="007637A8">
        <w:rPr>
          <w:rFonts w:ascii="DaxOT-Regular" w:hAnsi="DaxOT-Regular"/>
          <w:color w:val="404F53"/>
        </w:rPr>
        <w:t>that progress on these issues must engage both federal and provincial authorities. As many highlighted, this issue transcends our region</w:t>
      </w:r>
      <w:r w:rsidR="00666569">
        <w:rPr>
          <w:rFonts w:ascii="DaxOT-Regular" w:hAnsi="DaxOT-Regular"/>
          <w:color w:val="404F53"/>
        </w:rPr>
        <w:t xml:space="preserve"> - </w:t>
      </w:r>
      <w:r w:rsidRPr="007637A8">
        <w:rPr>
          <w:rFonts w:ascii="DaxOT-Regular" w:hAnsi="DaxOT-Regular"/>
          <w:color w:val="404F53"/>
        </w:rPr>
        <w:t>it is coastal in nature, and the engagement of higher levels of government could serve as a catalyst for overcoming the key challenges of this project.</w:t>
      </w:r>
    </w:p>
    <w:p w14:paraId="26217CC2" w14:textId="32A7978B" w:rsidR="008E780C" w:rsidRDefault="007E560A" w:rsidP="008E780C">
      <w:pPr>
        <w:spacing w:after="240" w:line="240" w:lineRule="auto"/>
        <w:jc w:val="both"/>
        <w:rPr>
          <w:rFonts w:ascii="DaxOT-Regular" w:hAnsi="DaxOT-Regular"/>
          <w:bCs/>
          <w:color w:val="404F53"/>
        </w:rPr>
      </w:pPr>
      <w:r w:rsidRPr="007637A8">
        <w:rPr>
          <w:rFonts w:ascii="DaxOT-Regular" w:hAnsi="DaxOT-Regular"/>
          <w:bCs/>
          <w:color w:val="404F53"/>
        </w:rPr>
        <w:t>The inventory and regional context highlighted how deregulation at the federal level and lack of regulation at the provincial level has exacerbated a growing problem for coastal communities across this region and coastal British Columbia. The Regional Boats Workshop affirmed the need for ongoing advocacy to federal and provincial agencies to improve PMB regulation, achieve a coast-wide solution, and to move forward with a collaborative approach.</w:t>
      </w:r>
      <w:r w:rsidR="008E780C">
        <w:rPr>
          <w:rFonts w:ascii="DaxOT-Regular" w:hAnsi="DaxOT-Regular"/>
          <w:bCs/>
          <w:color w:val="404F53"/>
        </w:rPr>
        <w:br w:type="page"/>
      </w: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7"/>
      </w:tblGrid>
      <w:tr w:rsidR="007637A8" w:rsidRPr="007637A8" w14:paraId="180059BF" w14:textId="77777777" w:rsidTr="00787E2F">
        <w:trPr>
          <w:trHeight w:val="1163"/>
        </w:trPr>
        <w:tc>
          <w:tcPr>
            <w:tcW w:w="7517" w:type="dxa"/>
            <w:tcBorders>
              <w:left w:val="single" w:sz="18" w:space="0" w:color="008895"/>
            </w:tcBorders>
            <w:shd w:val="clear" w:color="auto" w:fill="F2F2F2" w:themeFill="background1" w:themeFillShade="F2"/>
          </w:tcPr>
          <w:p w14:paraId="2BB1B525" w14:textId="1217879B" w:rsidR="002C4199" w:rsidRPr="007637A8" w:rsidRDefault="00A6005D" w:rsidP="000F3E14">
            <w:pPr>
              <w:shd w:val="clear" w:color="auto" w:fill="F2F2F2" w:themeFill="background1" w:themeFillShade="F2"/>
              <w:spacing w:before="120" w:after="160" w:line="259" w:lineRule="auto"/>
              <w:jc w:val="both"/>
              <w:rPr>
                <w:rFonts w:ascii="DaxOT-Regular" w:hAnsi="DaxOT-Regular"/>
                <w:color w:val="404F53"/>
              </w:rPr>
            </w:pPr>
            <w:r w:rsidRPr="007637A8">
              <w:rPr>
                <w:rFonts w:ascii="DaxOT-Regular" w:hAnsi="DaxOT-Regular"/>
                <w:color w:val="404F53"/>
              </w:rPr>
              <w:lastRenderedPageBreak/>
              <w:t>“This is a problem that has been created by deregulation, or the absence of regulation at higher levels of government…</w:t>
            </w:r>
            <w:r w:rsidR="00787E2F" w:rsidRPr="007637A8">
              <w:rPr>
                <w:rFonts w:ascii="DaxOT-Regular" w:hAnsi="DaxOT-Regular"/>
                <w:color w:val="404F53"/>
              </w:rPr>
              <w:t xml:space="preserve"> </w:t>
            </w:r>
            <w:r w:rsidRPr="007637A8">
              <w:rPr>
                <w:rFonts w:ascii="DaxOT-Regular" w:hAnsi="DaxOT-Regular"/>
                <w:color w:val="404F53"/>
              </w:rPr>
              <w:t>so there is a fourth option which include</w:t>
            </w:r>
            <w:r w:rsidR="00787E2F" w:rsidRPr="007637A8">
              <w:rPr>
                <w:rFonts w:ascii="DaxOT-Regular" w:hAnsi="DaxOT-Regular"/>
                <w:color w:val="404F53"/>
              </w:rPr>
              <w:t>s</w:t>
            </w:r>
            <w:r w:rsidRPr="007637A8">
              <w:rPr>
                <w:rFonts w:ascii="DaxOT-Regular" w:hAnsi="DaxOT-Regular"/>
                <w:color w:val="404F53"/>
              </w:rPr>
              <w:t xml:space="preserve"> advocating directly to federal and provincial governments.”</w:t>
            </w:r>
          </w:p>
          <w:p w14:paraId="5DE79307" w14:textId="1803DFDD" w:rsidR="00A6005D" w:rsidRPr="007637A8" w:rsidRDefault="002C4199" w:rsidP="000F3E14">
            <w:pPr>
              <w:shd w:val="clear" w:color="auto" w:fill="F2F2F2" w:themeFill="background1" w:themeFillShade="F2"/>
              <w:spacing w:before="240" w:after="120"/>
              <w:jc w:val="both"/>
              <w:rPr>
                <w:rFonts w:ascii="DaxOT-Regular" w:hAnsi="DaxOT-Regular"/>
                <w:color w:val="404F53"/>
              </w:rPr>
            </w:pPr>
            <w:r w:rsidRPr="007637A8">
              <w:rPr>
                <w:rFonts w:ascii="DaxOT-Regular" w:hAnsi="DaxOT-Regular"/>
                <w:color w:val="404F53"/>
              </w:rPr>
              <w:t>“We’re not the only region, not the only area, dealing with this. It is a coast issue now and we need a coastal solution</w:t>
            </w:r>
            <w:r w:rsidR="00787E2F" w:rsidRPr="007637A8">
              <w:rPr>
                <w:rFonts w:ascii="DaxOT-Regular" w:hAnsi="DaxOT-Regular"/>
                <w:color w:val="404F53"/>
              </w:rPr>
              <w:t>”</w:t>
            </w:r>
          </w:p>
        </w:tc>
      </w:tr>
    </w:tbl>
    <w:p w14:paraId="5026D329" w14:textId="77777777" w:rsidR="00A6005D" w:rsidRPr="00787E2F" w:rsidRDefault="00A6005D" w:rsidP="00787E2F">
      <w:pPr>
        <w:spacing w:after="0" w:line="240" w:lineRule="auto"/>
        <w:rPr>
          <w:rStyle w:val="Heading2Char"/>
          <w:rFonts w:ascii="DaxOT-Regular" w:hAnsi="DaxOT-Regular"/>
          <w:color w:val="000000" w:themeColor="text1"/>
          <w:sz w:val="10"/>
          <w:szCs w:val="10"/>
        </w:rPr>
      </w:pPr>
    </w:p>
    <w:p w14:paraId="55DAB808" w14:textId="77777777" w:rsidR="00787E2F" w:rsidRPr="00314211" w:rsidRDefault="00172CE0" w:rsidP="00314211">
      <w:pPr>
        <w:pStyle w:val="Heading2"/>
        <w:spacing w:before="0" w:after="160"/>
        <w:jc w:val="both"/>
        <w:rPr>
          <w:rFonts w:ascii="DaxOT-Regular" w:hAnsi="DaxOT-Regular"/>
          <w:b/>
          <w:bCs/>
          <w:sz w:val="22"/>
          <w:szCs w:val="22"/>
        </w:rPr>
      </w:pPr>
      <w:bookmarkStart w:id="11" w:name="_Toc170290438"/>
      <w:r w:rsidRPr="00314211">
        <w:rPr>
          <w:rFonts w:ascii="DaxOT-Regular" w:hAnsi="DaxOT-Regular"/>
          <w:b/>
          <w:bCs/>
          <w:sz w:val="22"/>
          <w:szCs w:val="22"/>
        </w:rPr>
        <w:t xml:space="preserve">Theme </w:t>
      </w:r>
      <w:r w:rsidR="00F849BD" w:rsidRPr="00314211">
        <w:rPr>
          <w:rFonts w:ascii="DaxOT-Regular" w:hAnsi="DaxOT-Regular"/>
          <w:b/>
          <w:bCs/>
          <w:sz w:val="22"/>
          <w:szCs w:val="22"/>
        </w:rPr>
        <w:t>6</w:t>
      </w:r>
      <w:r w:rsidRPr="00314211">
        <w:rPr>
          <w:rFonts w:ascii="DaxOT-Regular" w:hAnsi="DaxOT-Regular"/>
          <w:b/>
          <w:bCs/>
          <w:sz w:val="22"/>
          <w:szCs w:val="22"/>
        </w:rPr>
        <w:t>: Collaboration</w:t>
      </w:r>
      <w:bookmarkEnd w:id="11"/>
    </w:p>
    <w:p w14:paraId="61938D5E" w14:textId="41DAF52B" w:rsidR="00442071" w:rsidRPr="007637A8" w:rsidRDefault="00442071" w:rsidP="008E780C">
      <w:pPr>
        <w:spacing w:after="240" w:line="240" w:lineRule="auto"/>
        <w:jc w:val="both"/>
        <w:rPr>
          <w:rFonts w:ascii="DaxOT-Regular" w:hAnsi="DaxOT-Regular"/>
          <w:color w:val="404F53"/>
        </w:rPr>
      </w:pPr>
      <w:r w:rsidRPr="007637A8">
        <w:rPr>
          <w:rFonts w:ascii="DaxOT-Regular" w:hAnsi="DaxOT-Regular"/>
          <w:color w:val="404F53"/>
        </w:rPr>
        <w:t>The complex and multi-jurisdictional regulatory framework regarding PMBs, boats and structures, administration and control of the seabed, land use planning and provision of services underscored most discussions</w:t>
      </w:r>
      <w:r w:rsidR="00DE7C78" w:rsidRPr="007637A8">
        <w:rPr>
          <w:rFonts w:ascii="DaxOT-Regular" w:hAnsi="DaxOT-Regular"/>
          <w:color w:val="404F53"/>
        </w:rPr>
        <w:t>. T</w:t>
      </w:r>
      <w:r w:rsidRPr="007637A8">
        <w:rPr>
          <w:rFonts w:ascii="DaxOT-Regular" w:hAnsi="DaxOT-Regular"/>
          <w:color w:val="404F53"/>
        </w:rPr>
        <w:t xml:space="preserve">he absolute necessity of collaboration across multiple levels of government and with First Nations was perhaps the strongest theme emerging from the workshop. </w:t>
      </w:r>
    </w:p>
    <w:p w14:paraId="4F990DF6" w14:textId="2C466B9B" w:rsidR="00442071" w:rsidRPr="007637A8" w:rsidRDefault="00442071" w:rsidP="008E780C">
      <w:pPr>
        <w:spacing w:after="240" w:line="240" w:lineRule="auto"/>
        <w:jc w:val="both"/>
        <w:rPr>
          <w:rFonts w:ascii="DaxOT-Regular" w:hAnsi="DaxOT-Regular"/>
          <w:color w:val="404F53"/>
        </w:rPr>
      </w:pPr>
      <w:r w:rsidRPr="007637A8">
        <w:rPr>
          <w:rFonts w:ascii="DaxOT-Regular" w:hAnsi="DaxOT-Regular"/>
          <w:color w:val="404F53"/>
        </w:rPr>
        <w:t xml:space="preserve">In addition to the 13 municipalities and </w:t>
      </w:r>
      <w:r w:rsidR="00666569">
        <w:rPr>
          <w:rFonts w:ascii="DaxOT-Regular" w:hAnsi="DaxOT-Regular"/>
          <w:color w:val="404F53"/>
        </w:rPr>
        <w:t>three</w:t>
      </w:r>
      <w:r w:rsidRPr="007637A8">
        <w:rPr>
          <w:rFonts w:ascii="DaxOT-Regular" w:hAnsi="DaxOT-Regular"/>
          <w:color w:val="404F53"/>
        </w:rPr>
        <w:t xml:space="preserve"> electoral areas, the capital region’s </w:t>
      </w:r>
      <w:r w:rsidR="008C4511" w:rsidRPr="007637A8">
        <w:rPr>
          <w:rFonts w:ascii="DaxOT-Regular" w:hAnsi="DaxOT-Regular"/>
          <w:color w:val="404F53"/>
        </w:rPr>
        <w:t xml:space="preserve">lands and </w:t>
      </w:r>
      <w:r w:rsidRPr="007637A8">
        <w:rPr>
          <w:rFonts w:ascii="DaxOT-Regular" w:hAnsi="DaxOT-Regular"/>
          <w:color w:val="404F53"/>
        </w:rPr>
        <w:t>waters have 19 First Nations with t</w:t>
      </w:r>
      <w:r w:rsidR="008C4511" w:rsidRPr="007637A8">
        <w:rPr>
          <w:rFonts w:ascii="DaxOT-Regular" w:hAnsi="DaxOT-Regular"/>
          <w:color w:val="404F53"/>
        </w:rPr>
        <w:t>reaty rights and title</w:t>
      </w:r>
      <w:r w:rsidRPr="007637A8">
        <w:rPr>
          <w:rFonts w:ascii="DaxOT-Regular" w:hAnsi="DaxOT-Regular"/>
          <w:color w:val="404F53"/>
        </w:rPr>
        <w:t xml:space="preserve"> to shellfish harvesting, fishing and environmental stewardship</w:t>
      </w:r>
      <w:r w:rsidR="00A46D70">
        <w:rPr>
          <w:rFonts w:ascii="DaxOT-Regular" w:hAnsi="DaxOT-Regular"/>
          <w:color w:val="404F53"/>
        </w:rPr>
        <w:t>,</w:t>
      </w:r>
      <w:r w:rsidRPr="007637A8">
        <w:rPr>
          <w:rFonts w:ascii="DaxOT-Regular" w:hAnsi="DaxOT-Regular"/>
          <w:color w:val="404F53"/>
        </w:rPr>
        <w:t xml:space="preserve"> as well as four provincial and five federal departments with some level of legislative control or interest.</w:t>
      </w:r>
    </w:p>
    <w:p w14:paraId="04276AEC" w14:textId="670559BE" w:rsidR="00B01805" w:rsidRPr="007637A8" w:rsidRDefault="00442071" w:rsidP="008E780C">
      <w:pPr>
        <w:spacing w:after="240" w:line="240" w:lineRule="auto"/>
        <w:jc w:val="both"/>
        <w:rPr>
          <w:color w:val="404F53"/>
        </w:rPr>
      </w:pPr>
      <w:r w:rsidRPr="007637A8">
        <w:rPr>
          <w:rFonts w:ascii="DaxOT-Regular" w:hAnsi="DaxOT-Regular"/>
          <w:color w:val="404F53"/>
        </w:rPr>
        <w:t xml:space="preserve">Many participants noted the </w:t>
      </w:r>
      <w:r w:rsidR="00293D6E" w:rsidRPr="007637A8">
        <w:rPr>
          <w:rFonts w:ascii="DaxOT-Regular" w:hAnsi="DaxOT-Regular"/>
          <w:color w:val="404F53"/>
        </w:rPr>
        <w:t>j</w:t>
      </w:r>
      <w:r w:rsidRPr="007637A8">
        <w:rPr>
          <w:rFonts w:ascii="DaxOT-Regular" w:hAnsi="DaxOT-Regular"/>
          <w:color w:val="404F53"/>
        </w:rPr>
        <w:t>urisdictional complexity detailed above and stressed that effective regulation of PMB would require working across a diverse group of stakeholders in all facets of planning</w:t>
      </w:r>
      <w:r w:rsidR="00A46D70">
        <w:rPr>
          <w:rFonts w:ascii="DaxOT-Regular" w:hAnsi="DaxOT-Regular"/>
          <w:color w:val="404F53"/>
        </w:rPr>
        <w:t xml:space="preserve"> and</w:t>
      </w:r>
      <w:r w:rsidRPr="007637A8">
        <w:rPr>
          <w:rFonts w:ascii="DaxOT-Regular" w:hAnsi="DaxOT-Regular"/>
          <w:color w:val="404F53"/>
        </w:rPr>
        <w:t xml:space="preserve"> </w:t>
      </w:r>
      <w:r w:rsidR="00E22AD8">
        <w:rPr>
          <w:rFonts w:ascii="DaxOT-Regular" w:hAnsi="DaxOT-Regular"/>
          <w:color w:val="404F53"/>
        </w:rPr>
        <w:t>implementation</w:t>
      </w:r>
      <w:r w:rsidRPr="007637A8">
        <w:rPr>
          <w:rFonts w:ascii="DaxOT-Regular" w:hAnsi="DaxOT-Regular"/>
          <w:color w:val="404F53"/>
        </w:rPr>
        <w:t xml:space="preserve">, especially as it concerned issues of funding, enforcement and administration required by the three PMB options. </w:t>
      </w:r>
      <w:r w:rsidR="00A0794F" w:rsidRPr="007637A8">
        <w:rPr>
          <w:rFonts w:ascii="DaxOT-Regular" w:hAnsi="DaxOT-Regular"/>
          <w:color w:val="404F53"/>
        </w:rPr>
        <w:t>A working group or ‘task force,’ especially in the planning stages of this work, was proposed as a solution to encourage collaboration and could be utilized to coordinate action.</w:t>
      </w:r>
    </w:p>
    <w:p w14:paraId="604F024C" w14:textId="5645DBE1" w:rsidR="008E780C" w:rsidRPr="008E780C" w:rsidRDefault="00293D6E" w:rsidP="008E780C">
      <w:pPr>
        <w:spacing w:after="240" w:line="240" w:lineRule="auto"/>
        <w:jc w:val="both"/>
        <w:rPr>
          <w:rFonts w:ascii="DaxOT-Regular" w:hAnsi="DaxOT-Regular"/>
          <w:color w:val="404F53"/>
        </w:rPr>
      </w:pPr>
      <w:r w:rsidRPr="007637A8">
        <w:rPr>
          <w:rFonts w:ascii="DaxOT-Regular" w:hAnsi="DaxOT-Regular"/>
          <w:color w:val="404F53"/>
        </w:rPr>
        <w:t>Workshop participants made it clear that the continued increase in PMBs and boats, and ongoing challenges with capacity and funding</w:t>
      </w:r>
      <w:r w:rsidR="00242E09">
        <w:rPr>
          <w:rFonts w:ascii="DaxOT-Regular" w:hAnsi="DaxOT-Regular"/>
          <w:color w:val="404F53"/>
        </w:rPr>
        <w:t>,</w:t>
      </w:r>
      <w:r w:rsidRPr="007637A8">
        <w:rPr>
          <w:rFonts w:ascii="DaxOT-Regular" w:hAnsi="DaxOT-Regular"/>
          <w:color w:val="404F53"/>
        </w:rPr>
        <w:t xml:space="preserve"> will require timely, collective and coordinated action across the region. The need for federal and provincial leadership in creating a coast-wide solution by enhancing or creating improved policy and legislation around PMBs to assist local governments in dealing with the multiple issues across the coast was also identified as a critical next step. Similarly, the importance of meaningful engagement and consideration of impacts to First Nations rights and title and desire for collaborative solutions should be considered moving forward. A coordinated regional and coastal approach, with significant leadership from the Province</w:t>
      </w:r>
      <w:r w:rsidR="00D23D32">
        <w:rPr>
          <w:rFonts w:ascii="DaxOT-Regular" w:hAnsi="DaxOT-Regular"/>
          <w:color w:val="404F53"/>
        </w:rPr>
        <w:t>,</w:t>
      </w:r>
      <w:r w:rsidRPr="007637A8">
        <w:rPr>
          <w:rFonts w:ascii="DaxOT-Regular" w:hAnsi="DaxOT-Regular"/>
          <w:color w:val="404F53"/>
        </w:rPr>
        <w:t xml:space="preserve"> emerged as a crucial framework through which to take next steps.</w:t>
      </w:r>
    </w:p>
    <w:tbl>
      <w:tblPr>
        <w:tblStyle w:val="TableGrid"/>
        <w:tblW w:w="0" w:type="auto"/>
        <w:tblInd w:w="686" w:type="dxa"/>
        <w:tblBorders>
          <w:top w:val="none" w:sz="0" w:space="0" w:color="auto"/>
          <w:left w:val="single" w:sz="24" w:space="0" w:color="008895"/>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1"/>
      </w:tblGrid>
      <w:tr w:rsidR="007637A8" w:rsidRPr="007637A8" w14:paraId="3C83F8C6" w14:textId="77777777" w:rsidTr="008E780C">
        <w:trPr>
          <w:trHeight w:val="1163"/>
        </w:trPr>
        <w:tc>
          <w:tcPr>
            <w:tcW w:w="0" w:type="auto"/>
            <w:tcBorders>
              <w:left w:val="single" w:sz="18" w:space="0" w:color="008895"/>
            </w:tcBorders>
            <w:shd w:val="clear" w:color="auto" w:fill="F2F2F2" w:themeFill="background1" w:themeFillShade="F2"/>
            <w:vAlign w:val="center"/>
          </w:tcPr>
          <w:p w14:paraId="3635022E" w14:textId="77777777" w:rsidR="00505DD7" w:rsidRPr="007637A8" w:rsidRDefault="00505DD7" w:rsidP="008E780C">
            <w:pPr>
              <w:shd w:val="clear" w:color="auto" w:fill="F2F2F2" w:themeFill="background1" w:themeFillShade="F2"/>
              <w:jc w:val="both"/>
              <w:rPr>
                <w:rFonts w:ascii="DaxOT-Regular" w:hAnsi="DaxOT-Regular"/>
                <w:color w:val="404F53"/>
              </w:rPr>
            </w:pPr>
            <w:r w:rsidRPr="007637A8">
              <w:rPr>
                <w:rFonts w:ascii="DaxOT-Regular" w:hAnsi="DaxOT-Regular"/>
                <w:color w:val="404F53"/>
              </w:rPr>
              <w:t>“I believe the way forward is collaboration, absolutely.’’</w:t>
            </w:r>
          </w:p>
          <w:p w14:paraId="10D0FCEE" w14:textId="22EA8FC1" w:rsidR="00505DD7" w:rsidRPr="007637A8" w:rsidRDefault="00505DD7" w:rsidP="008E780C">
            <w:pPr>
              <w:shd w:val="clear" w:color="auto" w:fill="F2F2F2" w:themeFill="background1" w:themeFillShade="F2"/>
              <w:jc w:val="both"/>
              <w:rPr>
                <w:rFonts w:ascii="DaxOT-Regular" w:hAnsi="DaxOT-Regular"/>
                <w:color w:val="404F53"/>
              </w:rPr>
            </w:pPr>
            <w:r w:rsidRPr="007637A8">
              <w:rPr>
                <w:rFonts w:ascii="DaxOT-Regular" w:hAnsi="DaxOT-Regular"/>
                <w:color w:val="404F53"/>
              </w:rPr>
              <w:t>“[what is needed is] a coordinated approach with resources behind it to bring a fulsome answer to the table”</w:t>
            </w:r>
          </w:p>
        </w:tc>
      </w:tr>
    </w:tbl>
    <w:p w14:paraId="0885E64E" w14:textId="12FA7190" w:rsidR="005277BC" w:rsidRPr="00AB19C4" w:rsidRDefault="005277BC" w:rsidP="00AB19C4">
      <w:pPr>
        <w:pStyle w:val="Heading1"/>
        <w:rPr>
          <w:rFonts w:ascii="DaxOT-Regular" w:hAnsi="DaxOT-Regular"/>
          <w:color w:val="008895"/>
        </w:rPr>
      </w:pPr>
      <w:bookmarkStart w:id="12" w:name="_Toc170290439"/>
      <w:r w:rsidRPr="00AB19C4">
        <w:rPr>
          <w:rFonts w:ascii="DaxOT-Regular" w:hAnsi="DaxOT-Regular"/>
          <w:color w:val="008895"/>
        </w:rPr>
        <w:lastRenderedPageBreak/>
        <w:t>Opportunities to Move Forward</w:t>
      </w:r>
      <w:bookmarkEnd w:id="12"/>
    </w:p>
    <w:p w14:paraId="03B4D03F" w14:textId="191B28AF" w:rsidR="009808F8" w:rsidRPr="00314211" w:rsidRDefault="009808F8" w:rsidP="008E780C">
      <w:pPr>
        <w:spacing w:after="240" w:line="240" w:lineRule="auto"/>
        <w:jc w:val="both"/>
        <w:rPr>
          <w:rFonts w:ascii="DaxOT-Regular" w:hAnsi="DaxOT-Regular"/>
          <w:color w:val="404F53"/>
        </w:rPr>
      </w:pPr>
      <w:r w:rsidRPr="007637A8">
        <w:rPr>
          <w:rFonts w:ascii="DaxOT-Regular" w:hAnsi="DaxOT-Regular"/>
          <w:color w:val="404F53"/>
        </w:rPr>
        <w:t xml:space="preserve">Following the workshop, CRD staff reviewed all materials and notes to </w:t>
      </w:r>
      <w:r w:rsidR="009710FC" w:rsidRPr="007637A8">
        <w:rPr>
          <w:rFonts w:ascii="DaxOT-Regular" w:hAnsi="DaxOT-Regular"/>
          <w:color w:val="404F53"/>
        </w:rPr>
        <w:t>chart</w:t>
      </w:r>
      <w:r w:rsidRPr="007637A8">
        <w:rPr>
          <w:rFonts w:ascii="DaxOT-Regular" w:hAnsi="DaxOT-Regular"/>
          <w:color w:val="404F53"/>
        </w:rPr>
        <w:t xml:space="preserve"> a proposed </w:t>
      </w:r>
      <w:r w:rsidR="00CA0281" w:rsidRPr="007637A8">
        <w:rPr>
          <w:rFonts w:ascii="DaxOT-Regular" w:hAnsi="DaxOT-Regular"/>
          <w:color w:val="404F53"/>
        </w:rPr>
        <w:t>approach</w:t>
      </w:r>
      <w:r w:rsidRPr="007637A8">
        <w:rPr>
          <w:rFonts w:ascii="DaxOT-Regular" w:hAnsi="DaxOT-Regular"/>
          <w:color w:val="404F53"/>
        </w:rPr>
        <w:t xml:space="preserve"> to </w:t>
      </w:r>
      <w:r w:rsidRPr="00314211">
        <w:rPr>
          <w:rFonts w:ascii="DaxOT-Regular" w:hAnsi="DaxOT-Regular"/>
          <w:color w:val="404F53"/>
        </w:rPr>
        <w:t>achieve resolution to boat-related issues in the capital region.</w:t>
      </w:r>
    </w:p>
    <w:p w14:paraId="1CB4F14C" w14:textId="25DC1F87" w:rsidR="009808F8" w:rsidRPr="00314211" w:rsidRDefault="009808F8" w:rsidP="008E780C">
      <w:pPr>
        <w:pStyle w:val="Heading4"/>
        <w:numPr>
          <w:ilvl w:val="0"/>
          <w:numId w:val="38"/>
        </w:numPr>
        <w:spacing w:line="240" w:lineRule="auto"/>
        <w:ind w:left="426" w:hanging="426"/>
        <w:rPr>
          <w:rFonts w:ascii="DaxOT-Regular" w:hAnsi="DaxOT-Regular"/>
          <w:b/>
          <w:bCs/>
          <w:i w:val="0"/>
        </w:rPr>
      </w:pPr>
      <w:r w:rsidRPr="00314211">
        <w:rPr>
          <w:rFonts w:ascii="DaxOT-Regular" w:hAnsi="DaxOT-Regular"/>
          <w:b/>
          <w:bCs/>
          <w:i w:val="0"/>
        </w:rPr>
        <w:t>Identification of local government objectives and desired outcomes for each harbour area</w:t>
      </w:r>
    </w:p>
    <w:p w14:paraId="6499A788" w14:textId="3055EBA7" w:rsidR="009808F8" w:rsidRPr="00314211" w:rsidRDefault="009808F8" w:rsidP="008E780C">
      <w:pPr>
        <w:spacing w:after="0" w:line="240" w:lineRule="auto"/>
        <w:ind w:firstLine="425"/>
        <w:rPr>
          <w:rFonts w:ascii="DaxOT-Regular" w:hAnsi="DaxOT-Regular"/>
          <w:iCs/>
          <w:color w:val="404F53"/>
        </w:rPr>
      </w:pPr>
      <w:r w:rsidRPr="00314211">
        <w:rPr>
          <w:rFonts w:ascii="DaxOT-Regular" w:hAnsi="DaxOT-Regular"/>
          <w:iCs/>
          <w:color w:val="404F53"/>
        </w:rPr>
        <w:t>This could include:</w:t>
      </w:r>
    </w:p>
    <w:p w14:paraId="75BCEBB6" w14:textId="3F9E13D0"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identifying important marine habitat and cultural areas that require improved protection</w:t>
      </w:r>
    </w:p>
    <w:p w14:paraId="6BABA71E" w14:textId="7E9E6242"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identifying suitable areas for boat communities and moorage areas</w:t>
      </w:r>
    </w:p>
    <w:p w14:paraId="3337096F" w14:textId="51111EDA"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 xml:space="preserve">identifying appropriate uses, zoning and defining structure requirements through appropriate </w:t>
      </w:r>
      <w:r w:rsidR="00496E76" w:rsidRPr="00314211">
        <w:rPr>
          <w:rFonts w:ascii="DaxOT-Regular" w:hAnsi="DaxOT-Regular"/>
          <w:iCs/>
          <w:color w:val="404F53"/>
        </w:rPr>
        <w:tab/>
      </w:r>
      <w:r w:rsidRPr="00314211">
        <w:rPr>
          <w:rFonts w:ascii="DaxOT-Regular" w:hAnsi="DaxOT-Regular"/>
          <w:iCs/>
          <w:color w:val="404F53"/>
        </w:rPr>
        <w:t>land use, zoning and structures bylaws</w:t>
      </w:r>
    </w:p>
    <w:p w14:paraId="6171B194" w14:textId="5E24917D"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defining needed services/facilities for the defined uses</w:t>
      </w:r>
    </w:p>
    <w:p w14:paraId="51F90A25" w14:textId="77EDE48D" w:rsidR="0005237B" w:rsidRPr="00314211" w:rsidRDefault="0005237B" w:rsidP="008E780C">
      <w:pPr>
        <w:pStyle w:val="ListParagraph"/>
        <w:widowControl w:val="0"/>
        <w:numPr>
          <w:ilvl w:val="0"/>
          <w:numId w:val="20"/>
        </w:numPr>
        <w:spacing w:after="0" w:line="240" w:lineRule="auto"/>
        <w:ind w:left="0" w:firstLine="426"/>
        <w:contextualSpacing w:val="0"/>
        <w:jc w:val="both"/>
        <w:rPr>
          <w:rFonts w:ascii="DaxOT-Regular" w:hAnsi="DaxOT-Regular" w:cs="Arial"/>
          <w:bCs/>
          <w:iCs/>
          <w:color w:val="404F53"/>
        </w:rPr>
      </w:pPr>
      <w:r w:rsidRPr="00314211">
        <w:rPr>
          <w:rFonts w:ascii="DaxOT-Regular" w:hAnsi="DaxOT-Regular" w:cs="Arial"/>
          <w:bCs/>
          <w:iCs/>
          <w:color w:val="404F53"/>
        </w:rPr>
        <w:t>engag</w:t>
      </w:r>
      <w:r w:rsidR="00D23D32">
        <w:rPr>
          <w:rFonts w:ascii="DaxOT-Regular" w:hAnsi="DaxOT-Regular" w:cs="Arial"/>
          <w:bCs/>
          <w:iCs/>
          <w:color w:val="404F53"/>
        </w:rPr>
        <w:t>ing</w:t>
      </w:r>
      <w:r w:rsidRPr="00314211">
        <w:rPr>
          <w:rFonts w:ascii="DaxOT-Regular" w:hAnsi="DaxOT-Regular" w:cs="Arial"/>
          <w:bCs/>
          <w:iCs/>
          <w:color w:val="404F53"/>
        </w:rPr>
        <w:t xml:space="preserve"> with appropriate First Nations communities</w:t>
      </w:r>
    </w:p>
    <w:p w14:paraId="61B654D4" w14:textId="17A5804A"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improving enforcement capacity</w:t>
      </w:r>
    </w:p>
    <w:p w14:paraId="2AE12F98" w14:textId="029C9A56" w:rsidR="009808F8" w:rsidRPr="00314211" w:rsidRDefault="009808F8" w:rsidP="008E780C">
      <w:pPr>
        <w:pStyle w:val="Heading4"/>
        <w:numPr>
          <w:ilvl w:val="0"/>
          <w:numId w:val="38"/>
        </w:numPr>
        <w:spacing w:line="240" w:lineRule="auto"/>
        <w:ind w:left="426" w:hanging="426"/>
        <w:rPr>
          <w:rFonts w:ascii="DaxOT-Regular" w:hAnsi="DaxOT-Regular"/>
          <w:b/>
          <w:bCs/>
          <w:i w:val="0"/>
        </w:rPr>
      </w:pPr>
      <w:r w:rsidRPr="00314211">
        <w:rPr>
          <w:rFonts w:ascii="DaxOT-Regular" w:hAnsi="DaxOT-Regular"/>
          <w:b/>
          <w:bCs/>
          <w:i w:val="0"/>
        </w:rPr>
        <w:t>Coordinated regional action to achieve short term improvements</w:t>
      </w:r>
    </w:p>
    <w:p w14:paraId="1BEBA73F" w14:textId="77777777" w:rsidR="009808F8" w:rsidRPr="00314211" w:rsidRDefault="009808F8" w:rsidP="008E780C">
      <w:pPr>
        <w:tabs>
          <w:tab w:val="left" w:pos="426"/>
        </w:tabs>
        <w:spacing w:after="0" w:line="240" w:lineRule="auto"/>
        <w:ind w:left="426"/>
        <w:rPr>
          <w:rFonts w:ascii="DaxOT-Regular" w:hAnsi="DaxOT-Regular"/>
          <w:iCs/>
          <w:color w:val="404F53"/>
        </w:rPr>
      </w:pPr>
      <w:r w:rsidRPr="00314211">
        <w:rPr>
          <w:rFonts w:ascii="DaxOT-Regular" w:hAnsi="DaxOT-Regular"/>
          <w:iCs/>
          <w:color w:val="404F53"/>
        </w:rPr>
        <w:t>This could include:</w:t>
      </w:r>
    </w:p>
    <w:p w14:paraId="3A7BEB3D" w14:textId="1773B44D"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establishment of a collaborative, regional working group</w:t>
      </w:r>
    </w:p>
    <w:p w14:paraId="50B75B1F" w14:textId="79E6CF11" w:rsidR="0005237B" w:rsidRPr="00314211" w:rsidRDefault="0005237B" w:rsidP="008E780C">
      <w:pPr>
        <w:pStyle w:val="ListParagraph"/>
        <w:widowControl w:val="0"/>
        <w:numPr>
          <w:ilvl w:val="0"/>
          <w:numId w:val="20"/>
        </w:numPr>
        <w:spacing w:after="0" w:line="240" w:lineRule="auto"/>
        <w:ind w:left="0" w:firstLine="426"/>
        <w:contextualSpacing w:val="0"/>
        <w:jc w:val="both"/>
        <w:rPr>
          <w:rFonts w:ascii="DaxOT-Regular" w:hAnsi="DaxOT-Regular" w:cs="Arial"/>
          <w:bCs/>
          <w:iCs/>
          <w:color w:val="404F53"/>
        </w:rPr>
      </w:pPr>
      <w:r w:rsidRPr="00314211">
        <w:rPr>
          <w:rFonts w:ascii="DaxOT-Regular" w:hAnsi="DaxOT-Regular" w:cs="Arial"/>
          <w:bCs/>
          <w:iCs/>
          <w:color w:val="404F53"/>
        </w:rPr>
        <w:t xml:space="preserve">meaningful engagement and discussions with First Nations partners to determine their </w:t>
      </w:r>
      <w:r w:rsidR="00496E76" w:rsidRPr="00314211">
        <w:rPr>
          <w:rFonts w:ascii="DaxOT-Regular" w:hAnsi="DaxOT-Regular" w:cs="Arial"/>
          <w:bCs/>
          <w:iCs/>
          <w:color w:val="404F53"/>
        </w:rPr>
        <w:tab/>
      </w:r>
      <w:r w:rsidRPr="00314211">
        <w:rPr>
          <w:rFonts w:ascii="DaxOT-Regular" w:hAnsi="DaxOT-Regular" w:cs="Arial"/>
          <w:bCs/>
          <w:iCs/>
          <w:color w:val="404F53"/>
        </w:rPr>
        <w:t>interests and desired level of involvement</w:t>
      </w:r>
    </w:p>
    <w:p w14:paraId="3EFC4459" w14:textId="65B4CDE7"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 xml:space="preserve">creation of consistent bylaw language pertaining to zoning, uses and structures for PMBs, </w:t>
      </w:r>
      <w:r w:rsidR="00496E76" w:rsidRPr="00314211">
        <w:rPr>
          <w:rFonts w:ascii="DaxOT-Regular" w:hAnsi="DaxOT-Regular"/>
          <w:iCs/>
          <w:color w:val="404F53"/>
        </w:rPr>
        <w:tab/>
      </w:r>
      <w:r w:rsidRPr="00314211">
        <w:rPr>
          <w:rFonts w:ascii="DaxOT-Regular" w:hAnsi="DaxOT-Regular"/>
          <w:iCs/>
          <w:color w:val="404F53"/>
        </w:rPr>
        <w:t xml:space="preserve">long-term boat use and </w:t>
      </w:r>
      <w:r w:rsidR="00B61355" w:rsidRPr="00314211">
        <w:rPr>
          <w:rFonts w:ascii="DaxOT-Regular" w:hAnsi="DaxOT-Regular"/>
          <w:iCs/>
          <w:color w:val="404F53"/>
        </w:rPr>
        <w:t>liveaboard</w:t>
      </w:r>
      <w:r w:rsidR="005E2631" w:rsidRPr="00314211">
        <w:rPr>
          <w:rFonts w:ascii="DaxOT-Regular" w:hAnsi="DaxOT-Regular"/>
          <w:iCs/>
          <w:color w:val="404F53"/>
        </w:rPr>
        <w:t>s</w:t>
      </w:r>
      <w:r w:rsidRPr="00314211">
        <w:rPr>
          <w:rFonts w:ascii="DaxOT-Regular" w:hAnsi="DaxOT-Regular"/>
          <w:iCs/>
          <w:color w:val="404F53"/>
        </w:rPr>
        <w:t xml:space="preserve"> that can be use</w:t>
      </w:r>
      <w:r w:rsidR="00666569" w:rsidRPr="00314211">
        <w:rPr>
          <w:rFonts w:ascii="DaxOT-Regular" w:hAnsi="DaxOT-Regular"/>
          <w:iCs/>
          <w:color w:val="404F53"/>
        </w:rPr>
        <w:t>d</w:t>
      </w:r>
      <w:r w:rsidRPr="00314211">
        <w:rPr>
          <w:rFonts w:ascii="DaxOT-Regular" w:hAnsi="DaxOT-Regular"/>
          <w:iCs/>
          <w:color w:val="404F53"/>
        </w:rPr>
        <w:t xml:space="preserve"> by local governments to amend </w:t>
      </w:r>
      <w:r w:rsidR="00496E76" w:rsidRPr="00314211">
        <w:rPr>
          <w:rFonts w:ascii="DaxOT-Regular" w:hAnsi="DaxOT-Regular"/>
          <w:iCs/>
          <w:color w:val="404F53"/>
        </w:rPr>
        <w:tab/>
      </w:r>
      <w:r w:rsidRPr="00314211">
        <w:rPr>
          <w:rFonts w:ascii="DaxOT-Regular" w:hAnsi="DaxOT-Regular"/>
          <w:iCs/>
          <w:color w:val="404F53"/>
        </w:rPr>
        <w:t>appropriate bylaws</w:t>
      </w:r>
    </w:p>
    <w:p w14:paraId="6ED6E538" w14:textId="3BFFCCCA"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 xml:space="preserve">developing a more rigorous inventory of boats, PMBs and </w:t>
      </w:r>
      <w:r w:rsidR="00B61355" w:rsidRPr="00314211">
        <w:rPr>
          <w:rFonts w:ascii="DaxOT-Regular" w:hAnsi="DaxOT-Regular"/>
          <w:iCs/>
          <w:color w:val="404F53"/>
        </w:rPr>
        <w:t>liveaboard</w:t>
      </w:r>
      <w:r w:rsidR="005E2631" w:rsidRPr="00314211">
        <w:rPr>
          <w:rFonts w:ascii="DaxOT-Regular" w:hAnsi="DaxOT-Regular"/>
          <w:iCs/>
          <w:color w:val="404F53"/>
        </w:rPr>
        <w:t>s</w:t>
      </w:r>
    </w:p>
    <w:p w14:paraId="45247BD8" w14:textId="08E7B1EE"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support for the identification of important habitat and cultural areas</w:t>
      </w:r>
      <w:r w:rsidR="00221277">
        <w:rPr>
          <w:rFonts w:ascii="DaxOT-Regular" w:hAnsi="DaxOT-Regular"/>
          <w:iCs/>
          <w:color w:val="404F53"/>
        </w:rPr>
        <w:t>,</w:t>
      </w:r>
      <w:r w:rsidRPr="00314211">
        <w:rPr>
          <w:rFonts w:ascii="DaxOT-Regular" w:hAnsi="DaxOT-Regular"/>
          <w:iCs/>
          <w:color w:val="404F53"/>
        </w:rPr>
        <w:t xml:space="preserve"> as well as areas suitable </w:t>
      </w:r>
      <w:r w:rsidR="00496E76" w:rsidRPr="00314211">
        <w:rPr>
          <w:rFonts w:ascii="DaxOT-Regular" w:hAnsi="DaxOT-Regular"/>
          <w:iCs/>
          <w:color w:val="404F53"/>
        </w:rPr>
        <w:tab/>
      </w:r>
      <w:r w:rsidRPr="00314211">
        <w:rPr>
          <w:rFonts w:ascii="DaxOT-Regular" w:hAnsi="DaxOT-Regular"/>
          <w:iCs/>
          <w:color w:val="404F53"/>
        </w:rPr>
        <w:t>for proliferations of boats and PMBs</w:t>
      </w:r>
    </w:p>
    <w:p w14:paraId="23AFF9E4" w14:textId="62C38D85"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obtaining legal input on identified liability and legal concerns</w:t>
      </w:r>
    </w:p>
    <w:p w14:paraId="3112734D" w14:textId="08ED1130"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exploring collaborative enforcement options</w:t>
      </w:r>
    </w:p>
    <w:p w14:paraId="2BDE11CA" w14:textId="5CB47A01" w:rsidR="009808F8" w:rsidRPr="00314211" w:rsidRDefault="009808F8" w:rsidP="008E780C">
      <w:pPr>
        <w:pStyle w:val="Heading4"/>
        <w:numPr>
          <w:ilvl w:val="0"/>
          <w:numId w:val="38"/>
        </w:numPr>
        <w:spacing w:line="240" w:lineRule="auto"/>
        <w:ind w:left="426" w:hanging="426"/>
        <w:rPr>
          <w:rFonts w:ascii="DaxOT-Regular" w:hAnsi="DaxOT-Regular"/>
          <w:b/>
          <w:bCs/>
          <w:i w:val="0"/>
        </w:rPr>
      </w:pPr>
      <w:r w:rsidRPr="00314211">
        <w:rPr>
          <w:rFonts w:ascii="DaxOT-Regular" w:hAnsi="DaxOT-Regular"/>
          <w:b/>
          <w:bCs/>
          <w:i w:val="0"/>
        </w:rPr>
        <w:t>Continued advocacy to provincial government for coast-wide solutions</w:t>
      </w:r>
    </w:p>
    <w:p w14:paraId="015D2A6F" w14:textId="77777777" w:rsidR="009808F8" w:rsidRPr="00314211" w:rsidRDefault="009808F8" w:rsidP="008E780C">
      <w:pPr>
        <w:spacing w:after="0" w:line="240" w:lineRule="auto"/>
        <w:ind w:left="425"/>
        <w:rPr>
          <w:rFonts w:ascii="DaxOT-Regular" w:hAnsi="DaxOT-Regular"/>
          <w:iCs/>
          <w:color w:val="404F53"/>
        </w:rPr>
      </w:pPr>
      <w:r w:rsidRPr="00314211">
        <w:rPr>
          <w:rFonts w:ascii="DaxOT-Regular" w:hAnsi="DaxOT-Regular"/>
          <w:iCs/>
          <w:color w:val="404F53"/>
        </w:rPr>
        <w:t>This could include:</w:t>
      </w:r>
    </w:p>
    <w:p w14:paraId="6E3192B4" w14:textId="1AA93CFC"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 xml:space="preserve">requesting assistance and leadership in developing a longer-term coast-wide solution to </w:t>
      </w:r>
      <w:r w:rsidR="00496E76" w:rsidRPr="00314211">
        <w:rPr>
          <w:rFonts w:ascii="DaxOT-Regular" w:hAnsi="DaxOT-Regular"/>
          <w:iCs/>
          <w:color w:val="404F53"/>
        </w:rPr>
        <w:tab/>
      </w:r>
      <w:proofErr w:type="gramStart"/>
      <w:r w:rsidRPr="00314211">
        <w:rPr>
          <w:rFonts w:ascii="DaxOT-Regular" w:hAnsi="DaxOT-Regular"/>
          <w:iCs/>
          <w:color w:val="404F53"/>
        </w:rPr>
        <w:t>provide assistance to</w:t>
      </w:r>
      <w:proofErr w:type="gramEnd"/>
      <w:r w:rsidRPr="00314211">
        <w:rPr>
          <w:rFonts w:ascii="DaxOT-Regular" w:hAnsi="DaxOT-Regular"/>
          <w:iCs/>
          <w:color w:val="404F53"/>
        </w:rPr>
        <w:t xml:space="preserve"> local governments in resolving these issues</w:t>
      </w:r>
    </w:p>
    <w:p w14:paraId="7ED5EDF0" w14:textId="69955334" w:rsidR="009808F8" w:rsidRPr="00314211" w:rsidRDefault="009808F8" w:rsidP="008E780C">
      <w:pPr>
        <w:pStyle w:val="ListParagraph"/>
        <w:numPr>
          <w:ilvl w:val="0"/>
          <w:numId w:val="20"/>
        </w:numPr>
        <w:spacing w:line="240" w:lineRule="auto"/>
        <w:ind w:left="0" w:firstLine="426"/>
        <w:rPr>
          <w:rFonts w:ascii="DaxOT-Regular" w:hAnsi="DaxOT-Regular"/>
          <w:iCs/>
          <w:color w:val="404F53"/>
        </w:rPr>
      </w:pPr>
      <w:r w:rsidRPr="00314211">
        <w:rPr>
          <w:rFonts w:ascii="DaxOT-Regular" w:hAnsi="DaxOT-Regular"/>
          <w:iCs/>
          <w:color w:val="404F53"/>
        </w:rPr>
        <w:t xml:space="preserve">bringing motions at Association for Vancouver Island Coastal Communities and Union of BC </w:t>
      </w:r>
      <w:r w:rsidR="00496E76" w:rsidRPr="00314211">
        <w:rPr>
          <w:rFonts w:ascii="DaxOT-Regular" w:hAnsi="DaxOT-Regular"/>
          <w:iCs/>
          <w:color w:val="404F53"/>
        </w:rPr>
        <w:tab/>
      </w:r>
      <w:r w:rsidRPr="00314211">
        <w:rPr>
          <w:rFonts w:ascii="DaxOT-Regular" w:hAnsi="DaxOT-Regular"/>
          <w:iCs/>
          <w:color w:val="404F53"/>
        </w:rPr>
        <w:t>municipalities requesting that the Province establish a working group or task force</w:t>
      </w:r>
    </w:p>
    <w:p w14:paraId="6C2AED44" w14:textId="77777777" w:rsidR="009F0134" w:rsidRDefault="0051138F" w:rsidP="009F0134">
      <w:pPr>
        <w:pStyle w:val="ListParagraph"/>
        <w:numPr>
          <w:ilvl w:val="0"/>
          <w:numId w:val="20"/>
        </w:numPr>
        <w:spacing w:line="240" w:lineRule="auto"/>
        <w:ind w:left="0" w:firstLine="426"/>
        <w:rPr>
          <w:rFonts w:ascii="DaxOT-Regular" w:hAnsi="DaxOT-Regular"/>
          <w:iCs/>
          <w:color w:val="404F53"/>
        </w:rPr>
      </w:pPr>
      <w:r>
        <w:rPr>
          <w:rFonts w:ascii="DaxOT-Regular" w:hAnsi="DaxOT-Regular"/>
          <w:iCs/>
          <w:color w:val="404F53"/>
        </w:rPr>
        <w:t>c</w:t>
      </w:r>
      <w:r w:rsidR="009808F8" w:rsidRPr="00314211">
        <w:rPr>
          <w:rFonts w:ascii="DaxOT-Regular" w:hAnsi="DaxOT-Regular"/>
          <w:iCs/>
          <w:color w:val="404F53"/>
        </w:rPr>
        <w:t xml:space="preserve">reate funding opportunities to support local governments in resolving issues happening </w:t>
      </w:r>
      <w:r w:rsidR="00496E76" w:rsidRPr="00314211">
        <w:rPr>
          <w:rFonts w:ascii="DaxOT-Regular" w:hAnsi="DaxOT-Regular"/>
          <w:iCs/>
          <w:color w:val="404F53"/>
        </w:rPr>
        <w:tab/>
      </w:r>
      <w:r w:rsidR="009808F8" w:rsidRPr="00314211">
        <w:rPr>
          <w:rFonts w:ascii="DaxOT-Regular" w:hAnsi="DaxOT-Regular"/>
          <w:iCs/>
          <w:color w:val="404F53"/>
        </w:rPr>
        <w:t>within their metes and bounds</w:t>
      </w:r>
    </w:p>
    <w:p w14:paraId="796087FD" w14:textId="45DD4B78" w:rsidR="008E780C" w:rsidRPr="009F0134" w:rsidRDefault="00E22AD8" w:rsidP="009F0134">
      <w:pPr>
        <w:pStyle w:val="ListParagraph"/>
        <w:numPr>
          <w:ilvl w:val="0"/>
          <w:numId w:val="20"/>
        </w:numPr>
        <w:spacing w:line="240" w:lineRule="auto"/>
        <w:ind w:left="0" w:firstLine="426"/>
        <w:rPr>
          <w:rFonts w:ascii="DaxOT-Regular" w:hAnsi="DaxOT-Regular"/>
          <w:iCs/>
          <w:color w:val="404F53"/>
        </w:rPr>
      </w:pPr>
      <w:r w:rsidRPr="009F0134">
        <w:rPr>
          <w:rFonts w:ascii="DaxOT-Regular" w:hAnsi="DaxOT-Regular"/>
          <w:iCs/>
          <w:color w:val="404F53"/>
        </w:rPr>
        <w:t xml:space="preserve">encouraging improved regulation and policy regarding placement of PMBs on provincial </w:t>
      </w:r>
      <w:r w:rsidR="009F0134">
        <w:rPr>
          <w:rFonts w:ascii="DaxOT-Regular" w:hAnsi="DaxOT-Regular"/>
          <w:iCs/>
          <w:color w:val="404F53"/>
        </w:rPr>
        <w:tab/>
      </w:r>
      <w:r w:rsidRPr="009F0134">
        <w:rPr>
          <w:rFonts w:ascii="DaxOT-Regular" w:hAnsi="DaxOT-Regular"/>
          <w:iCs/>
          <w:color w:val="404F53"/>
        </w:rPr>
        <w:t>crown land (seabed)</w:t>
      </w:r>
      <w:r w:rsidR="008E780C" w:rsidRPr="009F0134">
        <w:rPr>
          <w:rFonts w:ascii="DaxOT-Regular" w:hAnsi="DaxOT-Regular"/>
          <w:iCs/>
          <w:color w:val="404F53"/>
        </w:rPr>
        <w:br w:type="page"/>
      </w:r>
    </w:p>
    <w:p w14:paraId="1729B8FA" w14:textId="2587311A" w:rsidR="009808F8" w:rsidRPr="00314211" w:rsidRDefault="009808F8" w:rsidP="008E780C">
      <w:pPr>
        <w:pStyle w:val="Heading4"/>
        <w:numPr>
          <w:ilvl w:val="0"/>
          <w:numId w:val="38"/>
        </w:numPr>
        <w:spacing w:line="240" w:lineRule="auto"/>
        <w:ind w:left="426" w:hanging="426"/>
        <w:rPr>
          <w:rFonts w:ascii="DaxOT-Regular" w:hAnsi="DaxOT-Regular"/>
          <w:b/>
          <w:bCs/>
          <w:i w:val="0"/>
        </w:rPr>
      </w:pPr>
      <w:r w:rsidRPr="00314211">
        <w:rPr>
          <w:rFonts w:ascii="DaxOT-Regular" w:hAnsi="DaxOT-Regular"/>
          <w:b/>
          <w:bCs/>
          <w:i w:val="0"/>
        </w:rPr>
        <w:lastRenderedPageBreak/>
        <w:t>Continued advocacy to federal government</w:t>
      </w:r>
    </w:p>
    <w:p w14:paraId="36AA1614" w14:textId="77777777" w:rsidR="009808F8" w:rsidRPr="00314211" w:rsidRDefault="009808F8" w:rsidP="008E780C">
      <w:pPr>
        <w:spacing w:after="0" w:line="240" w:lineRule="auto"/>
        <w:ind w:left="425"/>
        <w:rPr>
          <w:rFonts w:ascii="DaxOT-Regular" w:hAnsi="DaxOT-Regular"/>
          <w:iCs/>
          <w:color w:val="404F53"/>
        </w:rPr>
      </w:pPr>
      <w:r w:rsidRPr="00314211">
        <w:rPr>
          <w:rFonts w:ascii="DaxOT-Regular" w:hAnsi="DaxOT-Regular"/>
          <w:iCs/>
          <w:color w:val="404F53"/>
        </w:rPr>
        <w:t>This could include:</w:t>
      </w:r>
    </w:p>
    <w:p w14:paraId="361DCD24" w14:textId="497DD635" w:rsidR="009808F8" w:rsidRPr="00314211" w:rsidRDefault="009808F8" w:rsidP="008E780C">
      <w:pPr>
        <w:pStyle w:val="ListParagraph"/>
        <w:numPr>
          <w:ilvl w:val="0"/>
          <w:numId w:val="20"/>
        </w:numPr>
        <w:spacing w:line="240" w:lineRule="auto"/>
        <w:ind w:hanging="294"/>
        <w:rPr>
          <w:rFonts w:ascii="DaxOT-Regular" w:hAnsi="DaxOT-Regular"/>
          <w:iCs/>
          <w:color w:val="404F53"/>
        </w:rPr>
      </w:pPr>
      <w:r w:rsidRPr="00314211">
        <w:rPr>
          <w:rFonts w:ascii="DaxOT-Regular" w:hAnsi="DaxOT-Regular"/>
          <w:iCs/>
          <w:color w:val="404F53"/>
        </w:rPr>
        <w:t xml:space="preserve">requesting assistance and leadership in developing a longer-term coast-wide solution to </w:t>
      </w:r>
      <w:proofErr w:type="gramStart"/>
      <w:r w:rsidRPr="00314211">
        <w:rPr>
          <w:rFonts w:ascii="DaxOT-Regular" w:hAnsi="DaxOT-Regular"/>
          <w:iCs/>
          <w:color w:val="404F53"/>
        </w:rPr>
        <w:t>provide assistance to</w:t>
      </w:r>
      <w:proofErr w:type="gramEnd"/>
      <w:r w:rsidRPr="00314211">
        <w:rPr>
          <w:rFonts w:ascii="DaxOT-Regular" w:hAnsi="DaxOT-Regular"/>
          <w:iCs/>
          <w:color w:val="404F53"/>
        </w:rPr>
        <w:t xml:space="preserve"> local governments in resolving the issues</w:t>
      </w:r>
      <w:r w:rsidR="000C1BCC" w:rsidRPr="00314211">
        <w:rPr>
          <w:rFonts w:ascii="DaxOT-Regular" w:hAnsi="DaxOT-Regular"/>
          <w:iCs/>
          <w:color w:val="404F53"/>
        </w:rPr>
        <w:t xml:space="preserve"> related to the proliferation of PMBs and associated boats/structures in harbour areas</w:t>
      </w:r>
    </w:p>
    <w:p w14:paraId="3053A9AF" w14:textId="0D019D00" w:rsidR="009808F8" w:rsidRPr="00314211" w:rsidRDefault="009808F8" w:rsidP="008E780C">
      <w:pPr>
        <w:pStyle w:val="ListParagraph"/>
        <w:numPr>
          <w:ilvl w:val="0"/>
          <w:numId w:val="20"/>
        </w:numPr>
        <w:spacing w:line="240" w:lineRule="auto"/>
        <w:ind w:hanging="294"/>
        <w:rPr>
          <w:rFonts w:ascii="DaxOT-Regular" w:hAnsi="DaxOT-Regular"/>
          <w:iCs/>
          <w:color w:val="404F53"/>
        </w:rPr>
      </w:pPr>
      <w:r w:rsidRPr="00314211">
        <w:rPr>
          <w:rFonts w:ascii="DaxOT-Regular" w:hAnsi="DaxOT-Regular"/>
          <w:iCs/>
          <w:color w:val="404F53"/>
        </w:rPr>
        <w:t>amending Minor Works Regulation and PMB regulations to include prohibitions around placement in important habitat and cultural areas</w:t>
      </w:r>
      <w:r w:rsidR="00F82148">
        <w:rPr>
          <w:rFonts w:ascii="DaxOT-Regular" w:hAnsi="DaxOT-Regular"/>
          <w:iCs/>
          <w:color w:val="404F53"/>
        </w:rPr>
        <w:t>,</w:t>
      </w:r>
      <w:r w:rsidRPr="00314211">
        <w:rPr>
          <w:rFonts w:ascii="DaxOT-Regular" w:hAnsi="DaxOT-Regular"/>
          <w:iCs/>
          <w:color w:val="404F53"/>
        </w:rPr>
        <w:t xml:space="preserve"> such as eel grass habitat, estuary areas, clam harvesting areas</w:t>
      </w:r>
      <w:r w:rsidR="00666569" w:rsidRPr="00314211">
        <w:rPr>
          <w:rFonts w:ascii="DaxOT-Regular" w:hAnsi="DaxOT-Regular"/>
          <w:iCs/>
          <w:color w:val="404F53"/>
        </w:rPr>
        <w:t xml:space="preserve"> and</w:t>
      </w:r>
      <w:r w:rsidRPr="00314211">
        <w:rPr>
          <w:rFonts w:ascii="DaxOT-Regular" w:hAnsi="DaxOT-Regular"/>
          <w:iCs/>
          <w:color w:val="404F53"/>
        </w:rPr>
        <w:t xml:space="preserve"> critical habitats</w:t>
      </w:r>
    </w:p>
    <w:p w14:paraId="14A15C9E" w14:textId="11F0CCBD" w:rsidR="009808F8" w:rsidRPr="00314211" w:rsidRDefault="009808F8" w:rsidP="008E780C">
      <w:pPr>
        <w:pStyle w:val="ListParagraph"/>
        <w:numPr>
          <w:ilvl w:val="0"/>
          <w:numId w:val="20"/>
        </w:numPr>
        <w:spacing w:line="240" w:lineRule="auto"/>
        <w:ind w:hanging="294"/>
        <w:rPr>
          <w:rFonts w:ascii="DaxOT-Regular" w:hAnsi="DaxOT-Regular"/>
          <w:iCs/>
          <w:color w:val="404F53"/>
        </w:rPr>
      </w:pPr>
      <w:r w:rsidRPr="00314211">
        <w:rPr>
          <w:rFonts w:ascii="DaxOT-Regular" w:hAnsi="DaxOT-Regular"/>
          <w:iCs/>
          <w:color w:val="404F53"/>
        </w:rPr>
        <w:t>collaborative enforcement and supporting local governments in realigning PMB locations</w:t>
      </w:r>
      <w:r w:rsidR="00F82148">
        <w:rPr>
          <w:rFonts w:ascii="DaxOT-Regular" w:hAnsi="DaxOT-Regular"/>
          <w:iCs/>
          <w:color w:val="404F53"/>
        </w:rPr>
        <w:t>,</w:t>
      </w:r>
      <w:r w:rsidRPr="00314211">
        <w:rPr>
          <w:rFonts w:ascii="DaxOT-Regular" w:hAnsi="DaxOT-Regular"/>
          <w:iCs/>
          <w:color w:val="404F53"/>
        </w:rPr>
        <w:t xml:space="preserve"> as necessary</w:t>
      </w:r>
    </w:p>
    <w:p w14:paraId="6235007E" w14:textId="602C6AE8" w:rsidR="009710FC" w:rsidRPr="00314211" w:rsidRDefault="00080FB9" w:rsidP="008E780C">
      <w:pPr>
        <w:spacing w:after="240" w:line="240" w:lineRule="auto"/>
        <w:jc w:val="both"/>
        <w:rPr>
          <w:rFonts w:ascii="DaxOT-Regular" w:hAnsi="DaxOT-Regular"/>
          <w:color w:val="404F53"/>
        </w:rPr>
      </w:pPr>
      <w:r w:rsidRPr="00314211">
        <w:rPr>
          <w:rFonts w:ascii="DaxOT-Regular" w:hAnsi="DaxOT-Regular"/>
          <w:color w:val="404F53"/>
        </w:rPr>
        <w:t xml:space="preserve">Advocating to </w:t>
      </w:r>
      <w:r w:rsidR="00CB29CA" w:rsidRPr="00314211">
        <w:rPr>
          <w:rFonts w:ascii="DaxOT-Regular" w:hAnsi="DaxOT-Regular"/>
          <w:color w:val="404F53"/>
        </w:rPr>
        <w:t>provincial</w:t>
      </w:r>
      <w:r w:rsidRPr="00314211">
        <w:rPr>
          <w:rFonts w:ascii="DaxOT-Regular" w:hAnsi="DaxOT-Regular"/>
          <w:color w:val="404F53"/>
        </w:rPr>
        <w:t xml:space="preserve"> and </w:t>
      </w:r>
      <w:r w:rsidR="00CB29CA" w:rsidRPr="00314211">
        <w:rPr>
          <w:rFonts w:ascii="DaxOT-Regular" w:hAnsi="DaxOT-Regular"/>
          <w:color w:val="404F53"/>
        </w:rPr>
        <w:t>federal</w:t>
      </w:r>
      <w:r w:rsidRPr="00314211">
        <w:rPr>
          <w:rFonts w:ascii="DaxOT-Regular" w:hAnsi="DaxOT-Regular"/>
          <w:color w:val="404F53"/>
        </w:rPr>
        <w:t xml:space="preserve"> governments for support</w:t>
      </w:r>
      <w:r w:rsidR="009710FC" w:rsidRPr="00314211">
        <w:rPr>
          <w:rFonts w:ascii="DaxOT-Regular" w:hAnsi="DaxOT-Regular"/>
          <w:color w:val="404F53"/>
        </w:rPr>
        <w:t xml:space="preserve"> will take some time and it is anticipated that any legislative improvements will be a longer-term solution. The desire for immediate action and resolution over the short term requires local governments to continue to pursue a solution within local government control. This will enable a faster and more urgent response that can be flexible to meet the needs of each local government and harbour area.</w:t>
      </w:r>
    </w:p>
    <w:p w14:paraId="555010D6" w14:textId="5DEB29ED" w:rsidR="008E780C" w:rsidRPr="00314211" w:rsidRDefault="009710FC" w:rsidP="008E780C">
      <w:pPr>
        <w:spacing w:after="240" w:line="240" w:lineRule="auto"/>
        <w:jc w:val="both"/>
        <w:rPr>
          <w:rFonts w:ascii="DaxOT-Regular" w:hAnsi="DaxOT-Regular"/>
          <w:color w:val="404F53"/>
        </w:rPr>
      </w:pPr>
      <w:r w:rsidRPr="00314211">
        <w:rPr>
          <w:rFonts w:ascii="DaxOT-Regular" w:hAnsi="DaxOT-Regular"/>
          <w:color w:val="404F53"/>
        </w:rPr>
        <w:t>CRD</w:t>
      </w:r>
      <w:r w:rsidR="007D3D04" w:rsidRPr="00314211">
        <w:rPr>
          <w:rFonts w:ascii="DaxOT-Regular" w:hAnsi="DaxOT-Regular"/>
          <w:color w:val="404F53"/>
        </w:rPr>
        <w:t xml:space="preserve"> </w:t>
      </w:r>
      <w:r w:rsidRPr="00314211">
        <w:rPr>
          <w:rFonts w:ascii="DaxOT-Regular" w:hAnsi="DaxOT-Regular"/>
          <w:color w:val="404F53"/>
        </w:rPr>
        <w:t>s</w:t>
      </w:r>
      <w:r w:rsidR="009808F8" w:rsidRPr="00314211">
        <w:rPr>
          <w:rFonts w:ascii="DaxOT-Regular" w:hAnsi="DaxOT-Regular"/>
          <w:color w:val="404F53"/>
        </w:rPr>
        <w:t>taff suggest that local government staff begin working towards actions 1 and 2 above</w:t>
      </w:r>
      <w:r w:rsidR="00F82148">
        <w:rPr>
          <w:rFonts w:ascii="DaxOT-Regular" w:hAnsi="DaxOT-Regular"/>
          <w:color w:val="404F53"/>
        </w:rPr>
        <w:t>,</w:t>
      </w:r>
      <w:r w:rsidR="009808F8" w:rsidRPr="00314211">
        <w:rPr>
          <w:rFonts w:ascii="DaxOT-Regular" w:hAnsi="DaxOT-Regular"/>
          <w:color w:val="404F53"/>
        </w:rPr>
        <w:t xml:space="preserve"> while elected officials focus on continued advocacy as outlined in actions 3 and 4 above.</w:t>
      </w:r>
    </w:p>
    <w:p w14:paraId="1DD6D52D" w14:textId="312AE2EB" w:rsidR="006F3635" w:rsidRPr="007637A8" w:rsidRDefault="006F3635" w:rsidP="008E780C">
      <w:pPr>
        <w:spacing w:after="240" w:line="240" w:lineRule="auto"/>
        <w:jc w:val="both"/>
        <w:rPr>
          <w:rFonts w:ascii="DaxOT-Regular" w:hAnsi="DaxOT-Regular"/>
          <w:color w:val="404F53"/>
        </w:rPr>
      </w:pPr>
      <w:r w:rsidRPr="007637A8">
        <w:rPr>
          <w:color w:val="404F53"/>
        </w:rPr>
        <w:br w:type="page"/>
      </w:r>
    </w:p>
    <w:p w14:paraId="3FEAD3B2" w14:textId="2529CD20" w:rsidR="005277BC" w:rsidRPr="00CB29CA" w:rsidRDefault="005277BC" w:rsidP="00CB29CA">
      <w:pPr>
        <w:pStyle w:val="Heading1"/>
        <w:rPr>
          <w:rFonts w:ascii="DaxOT-Regular" w:hAnsi="DaxOT-Regular"/>
          <w:color w:val="008895"/>
        </w:rPr>
      </w:pPr>
      <w:bookmarkStart w:id="13" w:name="_Toc170290440"/>
      <w:r w:rsidRPr="00CB29CA">
        <w:rPr>
          <w:rFonts w:ascii="DaxOT-Regular" w:hAnsi="DaxOT-Regular"/>
          <w:color w:val="008895"/>
        </w:rPr>
        <w:lastRenderedPageBreak/>
        <w:t>Challenges to Moving Forward</w:t>
      </w:r>
      <w:bookmarkEnd w:id="13"/>
    </w:p>
    <w:p w14:paraId="578CE4AA" w14:textId="37648088" w:rsidR="009808F8" w:rsidRPr="007637A8" w:rsidRDefault="009808F8" w:rsidP="00CB29CA">
      <w:pPr>
        <w:jc w:val="both"/>
        <w:rPr>
          <w:rFonts w:ascii="DaxOT-Regular" w:hAnsi="DaxOT-Regular"/>
          <w:color w:val="404F53"/>
        </w:rPr>
      </w:pPr>
      <w:r w:rsidRPr="007637A8">
        <w:rPr>
          <w:rFonts w:ascii="DaxOT-Regular" w:hAnsi="DaxOT-Regular"/>
          <w:color w:val="404F53"/>
        </w:rPr>
        <w:t xml:space="preserve">Funding and capacity issues at all levels need </w:t>
      </w:r>
      <w:r w:rsidR="003C5843" w:rsidRPr="007637A8">
        <w:rPr>
          <w:rFonts w:ascii="DaxOT-Regular" w:hAnsi="DaxOT-Regular"/>
          <w:color w:val="404F53"/>
        </w:rPr>
        <w:t xml:space="preserve">to achieve a resolution </w:t>
      </w:r>
      <w:r w:rsidR="0051138F">
        <w:rPr>
          <w:rFonts w:ascii="DaxOT-Regular" w:hAnsi="DaxOT-Regular"/>
          <w:color w:val="404F53"/>
        </w:rPr>
        <w:t>to</w:t>
      </w:r>
      <w:r w:rsidR="003C5843" w:rsidRPr="007637A8">
        <w:rPr>
          <w:rFonts w:ascii="DaxOT-Regular" w:hAnsi="DaxOT-Regular"/>
          <w:color w:val="404F53"/>
        </w:rPr>
        <w:t xml:space="preserve"> move forward with the proposed approaches outlined above.</w:t>
      </w:r>
      <w:r w:rsidRPr="007637A8">
        <w:rPr>
          <w:rFonts w:ascii="DaxOT-Regular" w:hAnsi="DaxOT-Regular"/>
          <w:color w:val="404F53"/>
        </w:rPr>
        <w:t xml:space="preserve"> </w:t>
      </w:r>
      <w:r w:rsidR="003058E8" w:rsidRPr="007637A8">
        <w:rPr>
          <w:rFonts w:ascii="DaxOT-Regular" w:hAnsi="DaxOT-Regular"/>
          <w:color w:val="404F53"/>
        </w:rPr>
        <w:t>The urgency and continued growth of these issues in this region present ongoing challenges.</w:t>
      </w:r>
    </w:p>
    <w:p w14:paraId="10EC4137" w14:textId="3BD94C60" w:rsidR="007D3D04" w:rsidRPr="00314211" w:rsidRDefault="009710FC" w:rsidP="008E780C">
      <w:pPr>
        <w:pStyle w:val="Heading4"/>
        <w:numPr>
          <w:ilvl w:val="0"/>
          <w:numId w:val="40"/>
        </w:numPr>
        <w:spacing w:line="240" w:lineRule="auto"/>
        <w:ind w:left="426" w:hanging="426"/>
        <w:rPr>
          <w:rFonts w:ascii="DaxOT-Regular" w:hAnsi="DaxOT-Regular"/>
          <w:b/>
          <w:bCs/>
          <w:i w:val="0"/>
        </w:rPr>
      </w:pPr>
      <w:r w:rsidRPr="00314211">
        <w:rPr>
          <w:rFonts w:ascii="DaxOT-Regular" w:hAnsi="DaxOT-Regular"/>
          <w:b/>
          <w:bCs/>
          <w:i w:val="0"/>
        </w:rPr>
        <w:t>Funding and Resourcing</w:t>
      </w:r>
    </w:p>
    <w:p w14:paraId="4C5A58F4" w14:textId="67F32F5A" w:rsidR="007E560A" w:rsidRPr="007637A8" w:rsidRDefault="007E560A" w:rsidP="008E780C">
      <w:pPr>
        <w:pStyle w:val="NormalWeb"/>
        <w:spacing w:before="0" w:beforeAutospacing="0" w:after="240" w:afterAutospacing="0"/>
        <w:ind w:left="426"/>
        <w:jc w:val="both"/>
        <w:rPr>
          <w:rFonts w:ascii="DaxOT-Regular" w:hAnsi="DaxOT-Regular" w:cs="Arial"/>
          <w:color w:val="404F53"/>
          <w:sz w:val="22"/>
          <w:szCs w:val="22"/>
          <w:lang w:val="en-US"/>
        </w:rPr>
      </w:pPr>
      <w:r w:rsidRPr="007637A8">
        <w:rPr>
          <w:rFonts w:ascii="DaxOT-Regular" w:hAnsi="DaxOT-Regular" w:cs="Arial"/>
          <w:color w:val="404F53"/>
          <w:sz w:val="22"/>
          <w:szCs w:val="22"/>
          <w:lang w:val="en-US"/>
        </w:rPr>
        <w:t>The financial implications of dealing with the growing proliferation of boats and PMBs are potentially significant and continue to impact the ability of all levels of government and First Nations communities to resolve some of these issues. Reliance by all levels of government for another level of government to provide funding and resources to resolve these issues has</w:t>
      </w:r>
      <w:r w:rsidR="00CA0281" w:rsidRPr="007637A8">
        <w:rPr>
          <w:rFonts w:ascii="DaxOT-Regular" w:hAnsi="DaxOT-Regular" w:cs="Arial"/>
          <w:color w:val="404F53"/>
          <w:sz w:val="22"/>
          <w:szCs w:val="22"/>
          <w:lang w:val="en-US"/>
        </w:rPr>
        <w:t>, in some ways,</w:t>
      </w:r>
      <w:r w:rsidRPr="007637A8">
        <w:rPr>
          <w:rFonts w:ascii="DaxOT-Regular" w:hAnsi="DaxOT-Regular" w:cs="Arial"/>
          <w:color w:val="404F53"/>
          <w:sz w:val="22"/>
          <w:szCs w:val="22"/>
          <w:lang w:val="en-US"/>
        </w:rPr>
        <w:t xml:space="preserve"> led to a state of collective inaction. A regional approach would achieve economies of scale and efficiencies by working together</w:t>
      </w:r>
      <w:r w:rsidR="0048373E">
        <w:rPr>
          <w:rFonts w:ascii="DaxOT-Regular" w:hAnsi="DaxOT-Regular" w:cs="Arial"/>
          <w:color w:val="404F53"/>
          <w:sz w:val="22"/>
          <w:szCs w:val="22"/>
          <w:lang w:val="en-US"/>
        </w:rPr>
        <w:t xml:space="preserve">; </w:t>
      </w:r>
      <w:r w:rsidRPr="007637A8">
        <w:rPr>
          <w:rFonts w:ascii="DaxOT-Regular" w:hAnsi="DaxOT-Regular" w:cs="Arial"/>
          <w:color w:val="404F53"/>
          <w:sz w:val="22"/>
          <w:szCs w:val="22"/>
          <w:lang w:val="en-US"/>
        </w:rPr>
        <w:t>however, appropriate resourc</w:t>
      </w:r>
      <w:r w:rsidR="00666569">
        <w:rPr>
          <w:rFonts w:ascii="DaxOT-Regular" w:hAnsi="DaxOT-Regular" w:cs="Arial"/>
          <w:color w:val="404F53"/>
          <w:sz w:val="22"/>
          <w:szCs w:val="22"/>
          <w:lang w:val="en-US"/>
        </w:rPr>
        <w:t>es</w:t>
      </w:r>
      <w:r w:rsidRPr="007637A8">
        <w:rPr>
          <w:rFonts w:ascii="DaxOT-Regular" w:hAnsi="DaxOT-Regular" w:cs="Arial"/>
          <w:color w:val="404F53"/>
          <w:sz w:val="22"/>
          <w:szCs w:val="22"/>
          <w:lang w:val="en-US"/>
        </w:rPr>
        <w:t xml:space="preserve"> and staffing </w:t>
      </w:r>
      <w:r w:rsidR="00CA0281" w:rsidRPr="007637A8">
        <w:rPr>
          <w:rFonts w:ascii="DaxOT-Regular" w:hAnsi="DaxOT-Regular" w:cs="Arial"/>
          <w:color w:val="404F53"/>
          <w:sz w:val="22"/>
          <w:szCs w:val="22"/>
          <w:lang w:val="en-US"/>
        </w:rPr>
        <w:t xml:space="preserve">at all levels </w:t>
      </w:r>
      <w:r w:rsidRPr="007637A8">
        <w:rPr>
          <w:rFonts w:ascii="DaxOT-Regular" w:hAnsi="DaxOT-Regular" w:cs="Arial"/>
          <w:color w:val="404F53"/>
          <w:sz w:val="22"/>
          <w:szCs w:val="22"/>
          <w:lang w:val="en-US"/>
        </w:rPr>
        <w:t>will be required.</w:t>
      </w:r>
    </w:p>
    <w:p w14:paraId="627D82EE" w14:textId="50D9C4A5" w:rsidR="00CA0281" w:rsidRPr="007637A8" w:rsidRDefault="00CA0281" w:rsidP="008E780C">
      <w:pPr>
        <w:pStyle w:val="NormalWeb"/>
        <w:spacing w:before="0" w:beforeAutospacing="0" w:after="240" w:afterAutospacing="0"/>
        <w:ind w:left="426"/>
        <w:jc w:val="both"/>
        <w:rPr>
          <w:rFonts w:ascii="DaxOT-Regular" w:hAnsi="DaxOT-Regular" w:cs="Arial"/>
          <w:color w:val="404F53"/>
          <w:sz w:val="22"/>
          <w:szCs w:val="22"/>
        </w:rPr>
      </w:pPr>
      <w:r w:rsidRPr="007637A8">
        <w:rPr>
          <w:rFonts w:ascii="DaxOT-Regular" w:hAnsi="DaxOT-Regular" w:cs="Arial"/>
          <w:color w:val="404F53"/>
          <w:sz w:val="22"/>
          <w:szCs w:val="22"/>
        </w:rPr>
        <w:t xml:space="preserve">What we heard from workshop participants was that, given the challenges of capacity, funding, enforcement and liability, none of the proposed options were deemed sufficient without corresponding advocacy to and involvement from higher levels of government. </w:t>
      </w:r>
    </w:p>
    <w:p w14:paraId="30ED5ED8" w14:textId="6F823B31" w:rsidR="007D3D04" w:rsidRPr="00314211" w:rsidRDefault="00A0794F" w:rsidP="008E780C">
      <w:pPr>
        <w:pStyle w:val="Heading4"/>
        <w:numPr>
          <w:ilvl w:val="0"/>
          <w:numId w:val="40"/>
        </w:numPr>
        <w:spacing w:line="240" w:lineRule="auto"/>
        <w:ind w:left="426" w:hanging="426"/>
        <w:rPr>
          <w:rFonts w:ascii="DaxOT-Regular" w:hAnsi="DaxOT-Regular"/>
          <w:b/>
          <w:bCs/>
          <w:i w:val="0"/>
        </w:rPr>
      </w:pPr>
      <w:r w:rsidRPr="00314211">
        <w:rPr>
          <w:rFonts w:ascii="DaxOT-Regular" w:hAnsi="DaxOT-Regular"/>
          <w:b/>
          <w:bCs/>
          <w:i w:val="0"/>
        </w:rPr>
        <w:t>Need for Urgency and Diligence</w:t>
      </w:r>
    </w:p>
    <w:p w14:paraId="0F328F8A" w14:textId="4D59D558" w:rsidR="00AA2898" w:rsidRPr="007637A8" w:rsidRDefault="00A0794F" w:rsidP="008E780C">
      <w:pPr>
        <w:spacing w:after="240" w:line="240" w:lineRule="auto"/>
        <w:ind w:left="426"/>
        <w:jc w:val="both"/>
        <w:rPr>
          <w:rFonts w:ascii="DaxOT-Regular" w:hAnsi="DaxOT-Regular"/>
          <w:color w:val="404F53"/>
        </w:rPr>
      </w:pPr>
      <w:r w:rsidRPr="007637A8">
        <w:rPr>
          <w:rFonts w:ascii="DaxOT-Regular" w:hAnsi="DaxOT-Regular"/>
          <w:color w:val="404F53"/>
        </w:rPr>
        <w:t>During the workshop</w:t>
      </w:r>
      <w:r w:rsidR="008C6260">
        <w:rPr>
          <w:rFonts w:ascii="DaxOT-Regular" w:hAnsi="DaxOT-Regular"/>
          <w:color w:val="404F53"/>
        </w:rPr>
        <w:t>,</w:t>
      </w:r>
      <w:r w:rsidRPr="007637A8">
        <w:rPr>
          <w:rFonts w:ascii="DaxOT-Regular" w:hAnsi="DaxOT-Regular"/>
          <w:color w:val="404F53"/>
        </w:rPr>
        <w:t xml:space="preserve"> it was noted how dramatically the context of these issues has changed in the last 10 years, and how rapidly they are continuing to evolve. </w:t>
      </w:r>
      <w:r w:rsidR="00DA346E" w:rsidRPr="007637A8">
        <w:rPr>
          <w:rFonts w:ascii="DaxOT-Regular" w:hAnsi="DaxOT-Regular"/>
          <w:color w:val="404F53"/>
        </w:rPr>
        <w:t>This</w:t>
      </w:r>
      <w:r w:rsidRPr="007637A8">
        <w:rPr>
          <w:rFonts w:ascii="DaxOT-Regular" w:hAnsi="DaxOT-Regular"/>
          <w:color w:val="404F53"/>
        </w:rPr>
        <w:t xml:space="preserve"> emphasize</w:t>
      </w:r>
      <w:r w:rsidR="00DA346E" w:rsidRPr="007637A8">
        <w:rPr>
          <w:rFonts w:ascii="DaxOT-Regular" w:hAnsi="DaxOT-Regular"/>
          <w:color w:val="404F53"/>
        </w:rPr>
        <w:t>s</w:t>
      </w:r>
      <w:r w:rsidRPr="007637A8">
        <w:rPr>
          <w:rFonts w:ascii="DaxOT-Regular" w:hAnsi="DaxOT-Regular"/>
          <w:color w:val="404F53"/>
        </w:rPr>
        <w:t xml:space="preserve"> two crucial points: first, the urgency for action to address a rapidly growing problem in our coastal communities; and second, the imperative to undertake this task diligently. The overwhelming consensus from all workshop discussion was the importance of working collaboratively, drawing from diverse perspectives and grounded in a deep understanding of the multifaceted, jurisdictional complexities defining the issue</w:t>
      </w:r>
      <w:r w:rsidR="003058E8" w:rsidRPr="007637A8">
        <w:rPr>
          <w:rFonts w:ascii="DaxOT-Regular" w:hAnsi="DaxOT-Regular"/>
          <w:color w:val="404F53"/>
        </w:rPr>
        <w:t xml:space="preserve"> and moving forward with a sense of urgency and diligence</w:t>
      </w:r>
      <w:r w:rsidRPr="007637A8">
        <w:rPr>
          <w:rFonts w:ascii="DaxOT-Regular" w:hAnsi="DaxOT-Regular"/>
          <w:color w:val="404F53"/>
        </w:rPr>
        <w:t xml:space="preserve">. </w:t>
      </w:r>
    </w:p>
    <w:p w14:paraId="10913B01" w14:textId="77777777" w:rsidR="0068438A" w:rsidRPr="00CB29CA" w:rsidRDefault="00FD246A" w:rsidP="00FD246A">
      <w:pPr>
        <w:pStyle w:val="Heading1"/>
        <w:rPr>
          <w:rFonts w:ascii="DaxOT-Regular" w:hAnsi="DaxOT-Regular"/>
          <w:color w:val="008895"/>
        </w:rPr>
      </w:pPr>
      <w:bookmarkStart w:id="14" w:name="_Toc170290441"/>
      <w:r w:rsidRPr="00CB29CA">
        <w:rPr>
          <w:rFonts w:ascii="DaxOT-Regular" w:hAnsi="DaxOT-Regular"/>
          <w:color w:val="008895"/>
        </w:rPr>
        <w:t>Conclusion</w:t>
      </w:r>
      <w:bookmarkEnd w:id="14"/>
    </w:p>
    <w:p w14:paraId="610BA02E" w14:textId="47D1EF1D" w:rsidR="00DA346E" w:rsidRPr="007637A8" w:rsidRDefault="00DA346E" w:rsidP="002B2CDF">
      <w:pPr>
        <w:pStyle w:val="NormalWeb"/>
        <w:spacing w:before="0" w:beforeAutospacing="0" w:after="240" w:afterAutospacing="0"/>
        <w:jc w:val="both"/>
        <w:rPr>
          <w:rFonts w:ascii="DaxOT-Regular" w:hAnsi="DaxOT-Regular"/>
          <w:color w:val="404F53"/>
          <w:sz w:val="22"/>
          <w:szCs w:val="22"/>
          <w:lang w:val="en-US"/>
        </w:rPr>
      </w:pPr>
      <w:r w:rsidRPr="007637A8">
        <w:rPr>
          <w:rFonts w:ascii="DaxOT-Regular" w:hAnsi="DaxOT-Regular"/>
          <w:color w:val="404F53"/>
          <w:sz w:val="22"/>
          <w:szCs w:val="22"/>
          <w:lang w:val="en-US"/>
        </w:rPr>
        <w:t>The proliferation of long-term moored boats and the corresponding increase in abandoned derelict or wrecked boats are a direct result of the unregulated placement of PMBs. Dealing with derelict, abandoned and wrecked boats requires complex jurisdictional oversight and significant municipal resources. Local governments can control the presence or absence of PMBs within their metes and bounds and need to consider their next steps and</w:t>
      </w:r>
      <w:r w:rsidR="008C6260">
        <w:rPr>
          <w:rFonts w:ascii="DaxOT-Regular" w:hAnsi="DaxOT-Regular"/>
          <w:color w:val="404F53"/>
          <w:sz w:val="22"/>
          <w:szCs w:val="22"/>
          <w:lang w:val="en-US"/>
        </w:rPr>
        <w:t>,</w:t>
      </w:r>
      <w:r w:rsidRPr="007637A8">
        <w:rPr>
          <w:rFonts w:ascii="DaxOT-Regular" w:hAnsi="DaxOT-Regular"/>
          <w:color w:val="404F53"/>
          <w:sz w:val="22"/>
          <w:szCs w:val="22"/>
          <w:lang w:val="en-US"/>
        </w:rPr>
        <w:t xml:space="preserve"> in some cases</w:t>
      </w:r>
      <w:r w:rsidR="008C6260">
        <w:rPr>
          <w:rFonts w:ascii="DaxOT-Regular" w:hAnsi="DaxOT-Regular"/>
          <w:color w:val="404F53"/>
          <w:sz w:val="22"/>
          <w:szCs w:val="22"/>
          <w:lang w:val="en-US"/>
        </w:rPr>
        <w:t>,</w:t>
      </w:r>
      <w:r w:rsidRPr="007637A8">
        <w:rPr>
          <w:rFonts w:ascii="DaxOT-Regular" w:hAnsi="DaxOT-Regular"/>
          <w:color w:val="404F53"/>
          <w:sz w:val="22"/>
          <w:szCs w:val="22"/>
          <w:lang w:val="en-US"/>
        </w:rPr>
        <w:t xml:space="preserve"> need to increase enforcement of existing regulations. </w:t>
      </w:r>
    </w:p>
    <w:p w14:paraId="2556F7EB" w14:textId="32BA26C5" w:rsidR="00DA346E" w:rsidRPr="007637A8" w:rsidRDefault="00DA346E" w:rsidP="002B2CDF">
      <w:pPr>
        <w:pStyle w:val="NormalWeb"/>
        <w:spacing w:before="0" w:beforeAutospacing="0" w:after="240" w:afterAutospacing="0"/>
        <w:jc w:val="both"/>
        <w:rPr>
          <w:rFonts w:ascii="DaxOT-Regular" w:hAnsi="DaxOT-Regular"/>
          <w:color w:val="404F53"/>
          <w:sz w:val="22"/>
          <w:szCs w:val="22"/>
        </w:rPr>
      </w:pPr>
      <w:r w:rsidRPr="007637A8">
        <w:rPr>
          <w:rFonts w:ascii="DaxOT-Regular" w:hAnsi="DaxOT-Regular"/>
          <w:color w:val="404F53"/>
          <w:sz w:val="22"/>
          <w:szCs w:val="22"/>
        </w:rPr>
        <w:t>Meaningful progress necessitates local government engagement with federal, provincial and First Nations partners</w:t>
      </w:r>
      <w:r w:rsidR="008C6260">
        <w:rPr>
          <w:rFonts w:ascii="DaxOT-Regular" w:hAnsi="DaxOT-Regular"/>
          <w:color w:val="404F53"/>
          <w:sz w:val="22"/>
          <w:szCs w:val="22"/>
        </w:rPr>
        <w:t>,</w:t>
      </w:r>
      <w:r w:rsidRPr="007637A8">
        <w:rPr>
          <w:rFonts w:ascii="DaxOT-Regular" w:hAnsi="DaxOT-Regular"/>
          <w:color w:val="404F53"/>
          <w:sz w:val="22"/>
          <w:szCs w:val="22"/>
        </w:rPr>
        <w:t xml:space="preserve"> which includes advocating directly to higher levels of government for support and legislative changes, while also collaborating with local and municipal governments to develop </w:t>
      </w:r>
      <w:r w:rsidRPr="007637A8">
        <w:rPr>
          <w:rFonts w:ascii="DaxOT-Regular" w:hAnsi="DaxOT-Regular"/>
          <w:color w:val="404F53"/>
          <w:sz w:val="22"/>
          <w:szCs w:val="22"/>
        </w:rPr>
        <w:lastRenderedPageBreak/>
        <w:t>resources and take prompt action. A working group was discussed as a way of facilitating collaboration on next steps, which will include advocacy efforts and resource development.</w:t>
      </w:r>
    </w:p>
    <w:p w14:paraId="5E66A161" w14:textId="77777777" w:rsidR="009735D4" w:rsidRDefault="00DA346E" w:rsidP="009735D4">
      <w:pPr>
        <w:pStyle w:val="NormalWeb"/>
        <w:spacing w:before="0" w:beforeAutospacing="0" w:after="240" w:afterAutospacing="0"/>
        <w:jc w:val="both"/>
        <w:rPr>
          <w:rFonts w:ascii="DaxOT-Regular" w:hAnsi="DaxOT-Regular"/>
          <w:color w:val="404F53"/>
          <w:sz w:val="22"/>
          <w:szCs w:val="22"/>
        </w:rPr>
      </w:pPr>
      <w:r w:rsidRPr="007637A8">
        <w:rPr>
          <w:rFonts w:ascii="DaxOT-Regular" w:hAnsi="DaxOT-Regular"/>
          <w:color w:val="404F53"/>
          <w:sz w:val="22"/>
          <w:szCs w:val="22"/>
        </w:rPr>
        <w:t xml:space="preserve">A coordinated regional and coastal approach emerged as a crucial framework though which to take on next steps. </w:t>
      </w:r>
      <w:r w:rsidRPr="007637A8">
        <w:rPr>
          <w:rFonts w:ascii="DaxOT-Regular" w:hAnsi="DaxOT-Regular"/>
          <w:color w:val="404F53"/>
          <w:sz w:val="22"/>
          <w:szCs w:val="22"/>
          <w:lang w:val="en-US"/>
        </w:rPr>
        <w:t>A regionally coordinated approach is also needed to achieve economies of scale, a consistent approach and to avoid moving the problem around the region. Continued and ongoing advocacy to federal and provincial governments for leadership and assistance is also required</w:t>
      </w:r>
      <w:r w:rsidRPr="007637A8">
        <w:rPr>
          <w:rFonts w:ascii="DaxOT-Regular" w:hAnsi="DaxOT-Regular"/>
          <w:color w:val="404F53"/>
          <w:sz w:val="22"/>
          <w:szCs w:val="22"/>
        </w:rPr>
        <w:t xml:space="preserve"> to navigate the complexities of these issues. However, resolving capacity and funding issues are barriers that must be overcome. It is also vital to ensuring a sustainable future for our coastal communities.</w:t>
      </w:r>
    </w:p>
    <w:p w14:paraId="38FFC4ED" w14:textId="1E646BE9" w:rsidR="009735D4" w:rsidRPr="009735D4" w:rsidRDefault="009735D4" w:rsidP="009735D4">
      <w:pPr>
        <w:pStyle w:val="NormalWeb"/>
        <w:spacing w:before="0" w:beforeAutospacing="0" w:after="240" w:afterAutospacing="0"/>
        <w:jc w:val="both"/>
        <w:rPr>
          <w:rFonts w:ascii="DaxOT-Regular" w:hAnsi="DaxOT-Regular"/>
          <w:color w:val="404F53"/>
          <w:sz w:val="22"/>
          <w:szCs w:val="22"/>
        </w:rPr>
      </w:pPr>
      <w:r w:rsidRPr="009735D4">
        <w:rPr>
          <w:rFonts w:eastAsiaTheme="majorEastAsia"/>
        </w:rPr>
        <w:br w:type="page"/>
      </w:r>
      <w:bookmarkStart w:id="15" w:name="_Toc170290442"/>
      <w:r w:rsidR="00356C5F" w:rsidRPr="00C579FF">
        <w:rPr>
          <w:rStyle w:val="Heading1Char"/>
          <w:rFonts w:ascii="DaxOT-Regular" w:hAnsi="DaxOT-Regular"/>
          <w:color w:val="008895"/>
        </w:rPr>
        <w:lastRenderedPageBreak/>
        <w:t xml:space="preserve">Appendix A – Agenda and </w:t>
      </w:r>
      <w:r w:rsidR="009D4BC2" w:rsidRPr="00C579FF">
        <w:rPr>
          <w:rStyle w:val="Heading1Char"/>
          <w:rFonts w:ascii="DaxOT-Regular" w:hAnsi="DaxOT-Regular"/>
          <w:color w:val="008895"/>
        </w:rPr>
        <w:t>Supporting Documents</w:t>
      </w:r>
      <w:bookmarkEnd w:id="15"/>
    </w:p>
    <w:p w14:paraId="2A8D7B59" w14:textId="1D394459" w:rsidR="009735D4" w:rsidRDefault="009735D4" w:rsidP="007B7AB3">
      <w:r>
        <w:rPr>
          <w:noProof/>
        </w:rPr>
        <w:drawing>
          <wp:inline distT="0" distB="0" distL="0" distR="0" wp14:anchorId="43C8B900" wp14:editId="3E976041">
            <wp:extent cx="6009362" cy="7673009"/>
            <wp:effectExtent l="0" t="0" r="0" b="4445"/>
            <wp:docPr id="635175809" name="Picture 1" descr="A close-up of a agend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75809" name="Picture 1" descr="A close-up of a agenda&#10;&#10;Description automatically generated"/>
                    <pic:cNvPicPr/>
                  </pic:nvPicPr>
                  <pic:blipFill rotWithShape="1">
                    <a:blip r:embed="rId14">
                      <a:extLst>
                        <a:ext uri="{28A0092B-C50C-407E-A947-70E740481C1C}">
                          <a14:useLocalDpi xmlns:a14="http://schemas.microsoft.com/office/drawing/2010/main" val="0"/>
                        </a:ext>
                      </a:extLst>
                    </a:blip>
                    <a:srcRect l="9366" t="3928" r="7548" b="14096"/>
                    <a:stretch/>
                  </pic:blipFill>
                  <pic:spPr bwMode="auto">
                    <a:xfrm>
                      <a:off x="0" y="0"/>
                      <a:ext cx="6022630" cy="7689950"/>
                    </a:xfrm>
                    <a:prstGeom prst="rect">
                      <a:avLst/>
                    </a:prstGeom>
                    <a:ln>
                      <a:noFill/>
                    </a:ln>
                    <a:extLst>
                      <a:ext uri="{53640926-AAD7-44D8-BBD7-CCE9431645EC}">
                        <a14:shadowObscured xmlns:a14="http://schemas.microsoft.com/office/drawing/2010/main"/>
                      </a:ext>
                    </a:extLst>
                  </pic:spPr>
                </pic:pic>
              </a:graphicData>
            </a:graphic>
          </wp:inline>
        </w:drawing>
      </w:r>
    </w:p>
    <w:p w14:paraId="00E75A9F" w14:textId="65545F06" w:rsidR="009D4BC2" w:rsidRDefault="009D4BC2" w:rsidP="009D4BC2">
      <w:r>
        <w:rPr>
          <w:noProof/>
        </w:rPr>
        <w:lastRenderedPageBreak/>
        <w:drawing>
          <wp:inline distT="0" distB="0" distL="0" distR="0" wp14:anchorId="07695A4C" wp14:editId="23E4AC42">
            <wp:extent cx="5937885" cy="4582795"/>
            <wp:effectExtent l="0" t="0" r="5715" b="8255"/>
            <wp:docPr id="1633507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4582795"/>
                    </a:xfrm>
                    <a:prstGeom prst="rect">
                      <a:avLst/>
                    </a:prstGeom>
                    <a:noFill/>
                    <a:ln>
                      <a:noFill/>
                    </a:ln>
                  </pic:spPr>
                </pic:pic>
              </a:graphicData>
            </a:graphic>
          </wp:inline>
        </w:drawing>
      </w:r>
      <w:r>
        <w:rPr>
          <w:noProof/>
        </w:rPr>
        <w:lastRenderedPageBreak/>
        <w:drawing>
          <wp:inline distT="0" distB="0" distL="0" distR="0" wp14:anchorId="5844A43B" wp14:editId="579103C3">
            <wp:extent cx="5937885" cy="4582795"/>
            <wp:effectExtent l="0" t="0" r="5715" b="8255"/>
            <wp:docPr id="7135188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4582795"/>
                    </a:xfrm>
                    <a:prstGeom prst="rect">
                      <a:avLst/>
                    </a:prstGeom>
                    <a:noFill/>
                    <a:ln>
                      <a:noFill/>
                    </a:ln>
                  </pic:spPr>
                </pic:pic>
              </a:graphicData>
            </a:graphic>
          </wp:inline>
        </w:drawing>
      </w:r>
      <w:r>
        <w:rPr>
          <w:noProof/>
        </w:rPr>
        <w:lastRenderedPageBreak/>
        <w:drawing>
          <wp:inline distT="0" distB="0" distL="0" distR="0" wp14:anchorId="7A3E7A27" wp14:editId="0985246D">
            <wp:extent cx="5937885" cy="4582795"/>
            <wp:effectExtent l="0" t="0" r="5715" b="8255"/>
            <wp:docPr id="494482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582795"/>
                    </a:xfrm>
                    <a:prstGeom prst="rect">
                      <a:avLst/>
                    </a:prstGeom>
                    <a:noFill/>
                    <a:ln>
                      <a:noFill/>
                    </a:ln>
                  </pic:spPr>
                </pic:pic>
              </a:graphicData>
            </a:graphic>
          </wp:inline>
        </w:drawing>
      </w:r>
      <w:r>
        <w:rPr>
          <w:noProof/>
        </w:rPr>
        <w:lastRenderedPageBreak/>
        <w:drawing>
          <wp:inline distT="0" distB="0" distL="0" distR="0" wp14:anchorId="12DD1079" wp14:editId="3F6DEC2A">
            <wp:extent cx="5937885" cy="7689850"/>
            <wp:effectExtent l="0" t="0" r="5715" b="6350"/>
            <wp:docPr id="395400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1271A880" wp14:editId="61F3291E">
            <wp:extent cx="5937885" cy="7689850"/>
            <wp:effectExtent l="0" t="0" r="5715" b="6350"/>
            <wp:docPr id="12979264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753F19AB" wp14:editId="121B533B">
            <wp:extent cx="5937885" cy="7689850"/>
            <wp:effectExtent l="0" t="0" r="5715" b="6350"/>
            <wp:docPr id="13127635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4DE8B048" wp14:editId="0CC1227A">
            <wp:extent cx="5937885" cy="7689850"/>
            <wp:effectExtent l="0" t="0" r="5715" b="6350"/>
            <wp:docPr id="21190720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70FD0D0A" wp14:editId="242B66AA">
            <wp:extent cx="5937885" cy="7689850"/>
            <wp:effectExtent l="0" t="0" r="5715" b="6350"/>
            <wp:docPr id="5410139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49204988" wp14:editId="119CC894">
            <wp:extent cx="5937885" cy="7689850"/>
            <wp:effectExtent l="0" t="0" r="5715" b="6350"/>
            <wp:docPr id="17053729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59C8C0BE" wp14:editId="157F593C">
            <wp:extent cx="5937885" cy="7689850"/>
            <wp:effectExtent l="0" t="0" r="5715" b="6350"/>
            <wp:docPr id="19666965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61AE19E4" wp14:editId="15A273F5">
            <wp:extent cx="5937885" cy="7689850"/>
            <wp:effectExtent l="0" t="0" r="5715" b="6350"/>
            <wp:docPr id="20486941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6FA23A13" wp14:editId="1B9DD98A">
            <wp:extent cx="5937885" cy="7689850"/>
            <wp:effectExtent l="0" t="0" r="5715" b="6350"/>
            <wp:docPr id="17168311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65F563D3" wp14:editId="18A04DB5">
            <wp:extent cx="5937885" cy="7689850"/>
            <wp:effectExtent l="0" t="0" r="5715" b="6350"/>
            <wp:docPr id="1018375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50077E57" wp14:editId="11FC4019">
            <wp:extent cx="5937885" cy="7689850"/>
            <wp:effectExtent l="0" t="0" r="5715" b="6350"/>
            <wp:docPr id="6775001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78EEAF45" wp14:editId="2DB56B19">
            <wp:extent cx="5937885" cy="7689850"/>
            <wp:effectExtent l="0" t="0" r="5715" b="6350"/>
            <wp:docPr id="18096936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2690FC1F" wp14:editId="57DD2625">
            <wp:extent cx="5937885" cy="7689850"/>
            <wp:effectExtent l="0" t="0" r="5715" b="6350"/>
            <wp:docPr id="14494359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1EB597C6" wp14:editId="72C294DA">
            <wp:extent cx="5937885" cy="7689850"/>
            <wp:effectExtent l="0" t="0" r="5715" b="6350"/>
            <wp:docPr id="17290052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r>
        <w:rPr>
          <w:noProof/>
        </w:rPr>
        <w:lastRenderedPageBreak/>
        <w:drawing>
          <wp:inline distT="0" distB="0" distL="0" distR="0" wp14:anchorId="1A38754E" wp14:editId="61889129">
            <wp:extent cx="5937885" cy="7689850"/>
            <wp:effectExtent l="0" t="0" r="5715" b="6350"/>
            <wp:docPr id="19261488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7885" cy="7689850"/>
                    </a:xfrm>
                    <a:prstGeom prst="rect">
                      <a:avLst/>
                    </a:prstGeom>
                    <a:noFill/>
                    <a:ln>
                      <a:noFill/>
                    </a:ln>
                  </pic:spPr>
                </pic:pic>
              </a:graphicData>
            </a:graphic>
          </wp:inline>
        </w:drawing>
      </w:r>
    </w:p>
    <w:p w14:paraId="5F2AA0C8" w14:textId="77777777" w:rsidR="009D4BC2" w:rsidRPr="009D4BC2" w:rsidRDefault="009D4BC2" w:rsidP="009D4BC2"/>
    <w:p w14:paraId="6DFA3A88" w14:textId="4192463C" w:rsidR="00090FC2" w:rsidRPr="00CA253B" w:rsidRDefault="003B0936" w:rsidP="00B549A3">
      <w:pPr>
        <w:pStyle w:val="Heading1"/>
        <w:rPr>
          <w:rFonts w:ascii="DaxOT-Regular" w:hAnsi="DaxOT-Regular"/>
          <w:color w:val="008895"/>
        </w:rPr>
      </w:pPr>
      <w:bookmarkStart w:id="16" w:name="_Hlk168923128"/>
      <w:bookmarkStart w:id="17" w:name="_Toc169611725"/>
      <w:bookmarkStart w:id="18" w:name="_Toc170290443"/>
      <w:r w:rsidRPr="00CA253B">
        <w:rPr>
          <w:rFonts w:ascii="DaxOT-Regular" w:hAnsi="DaxOT-Regular"/>
          <w:color w:val="008895"/>
        </w:rPr>
        <w:lastRenderedPageBreak/>
        <w:t>Appendix B – Presentation Slides</w:t>
      </w:r>
      <w:bookmarkEnd w:id="16"/>
      <w:bookmarkEnd w:id="17"/>
      <w:bookmarkEnd w:id="18"/>
    </w:p>
    <w:p w14:paraId="32BB36BF" w14:textId="77777777" w:rsidR="00BC70F0" w:rsidRPr="00BC70F0" w:rsidRDefault="00BC70F0" w:rsidP="00BC70F0">
      <w:pPr>
        <w:spacing w:after="0" w:line="240" w:lineRule="auto"/>
      </w:pPr>
    </w:p>
    <w:p w14:paraId="30608DA5" w14:textId="24F534E0" w:rsidR="00B549A3" w:rsidRDefault="00B549A3" w:rsidP="00BC70F0">
      <w:bookmarkStart w:id="19" w:name="_Toc169616780"/>
      <w:bookmarkStart w:id="20" w:name="_Toc169616975"/>
      <w:r>
        <w:rPr>
          <w:noProof/>
        </w:rPr>
        <w:drawing>
          <wp:inline distT="0" distB="0" distL="0" distR="0" wp14:anchorId="318B5503" wp14:editId="0F82B8B8">
            <wp:extent cx="5933700" cy="6598920"/>
            <wp:effectExtent l="0" t="0" r="0" b="0"/>
            <wp:docPr id="1407072043"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072043" name="Picture 1" descr="A close-up of a book&#10;&#10;Description automatically generated"/>
                    <pic:cNvPicPr/>
                  </pic:nvPicPr>
                  <pic:blipFill rotWithShape="1">
                    <a:blip r:embed="rId33" cstate="print">
                      <a:extLst>
                        <a:ext uri="{28A0092B-C50C-407E-A947-70E740481C1C}">
                          <a14:useLocalDpi xmlns:a14="http://schemas.microsoft.com/office/drawing/2010/main" val="0"/>
                        </a:ext>
                      </a:extLst>
                    </a:blip>
                    <a:srcRect t="9864" b="4201"/>
                    <a:stretch/>
                  </pic:blipFill>
                  <pic:spPr bwMode="auto">
                    <a:xfrm>
                      <a:off x="0" y="0"/>
                      <a:ext cx="5951344" cy="6618542"/>
                    </a:xfrm>
                    <a:prstGeom prst="rect">
                      <a:avLst/>
                    </a:prstGeom>
                    <a:ln>
                      <a:noFill/>
                    </a:ln>
                    <a:extLst>
                      <a:ext uri="{53640926-AAD7-44D8-BBD7-CCE9431645EC}">
                        <a14:shadowObscured xmlns:a14="http://schemas.microsoft.com/office/drawing/2010/main"/>
                      </a:ext>
                    </a:extLst>
                  </pic:spPr>
                </pic:pic>
              </a:graphicData>
            </a:graphic>
          </wp:inline>
        </w:drawing>
      </w:r>
      <w:bookmarkEnd w:id="19"/>
      <w:bookmarkEnd w:id="20"/>
    </w:p>
    <w:p w14:paraId="46FE2D27" w14:textId="77777777" w:rsidR="00090FC2" w:rsidRDefault="00090FC2" w:rsidP="007B7AB3">
      <w:pPr>
        <w:rPr>
          <w:noProof/>
        </w:rPr>
      </w:pPr>
    </w:p>
    <w:p w14:paraId="5120C251" w14:textId="77777777" w:rsidR="00090FC2" w:rsidRDefault="00B549A3" w:rsidP="007B7AB3">
      <w:pPr>
        <w:rPr>
          <w:noProof/>
        </w:rPr>
      </w:pPr>
      <w:r>
        <w:rPr>
          <w:noProof/>
        </w:rPr>
        <w:lastRenderedPageBreak/>
        <w:drawing>
          <wp:inline distT="0" distB="0" distL="0" distR="0" wp14:anchorId="77A9075A" wp14:editId="5A080773">
            <wp:extent cx="5943600" cy="7345680"/>
            <wp:effectExtent l="0" t="0" r="0" b="7620"/>
            <wp:docPr id="1955080793" name="Picture 2"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80793" name="Picture 2" descr="A screenshot of a video&#10;&#10;Description automatically generated"/>
                    <pic:cNvPicPr/>
                  </pic:nvPicPr>
                  <pic:blipFill rotWithShape="1">
                    <a:blip r:embed="rId34" cstate="print">
                      <a:extLst>
                        <a:ext uri="{28A0092B-C50C-407E-A947-70E740481C1C}">
                          <a14:useLocalDpi xmlns:a14="http://schemas.microsoft.com/office/drawing/2010/main" val="0"/>
                        </a:ext>
                      </a:extLst>
                    </a:blip>
                    <a:srcRect b="4500"/>
                    <a:stretch/>
                  </pic:blipFill>
                  <pic:spPr bwMode="auto">
                    <a:xfrm>
                      <a:off x="0" y="0"/>
                      <a:ext cx="5943600" cy="7345680"/>
                    </a:xfrm>
                    <a:prstGeom prst="rect">
                      <a:avLst/>
                    </a:prstGeom>
                    <a:ln>
                      <a:noFill/>
                    </a:ln>
                    <a:extLst>
                      <a:ext uri="{53640926-AAD7-44D8-BBD7-CCE9431645EC}">
                        <a14:shadowObscured xmlns:a14="http://schemas.microsoft.com/office/drawing/2010/main"/>
                      </a:ext>
                    </a:extLst>
                  </pic:spPr>
                </pic:pic>
              </a:graphicData>
            </a:graphic>
          </wp:inline>
        </w:drawing>
      </w:r>
    </w:p>
    <w:p w14:paraId="266EFD44" w14:textId="6538DA6F" w:rsidR="00F472F8" w:rsidRDefault="00F472F8" w:rsidP="007B7AB3">
      <w:r>
        <w:rPr>
          <w:noProof/>
        </w:rPr>
        <w:lastRenderedPageBreak/>
        <w:drawing>
          <wp:inline distT="0" distB="0" distL="0" distR="0" wp14:anchorId="7691A0D5" wp14:editId="32258A56">
            <wp:extent cx="5943600" cy="7124700"/>
            <wp:effectExtent l="0" t="0" r="0" b="0"/>
            <wp:docPr id="1475403947" name="Picture 1" descr="A screenshot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03947" name="Picture 1" descr="A screenshot of a book&#10;&#10;Description automatically generated"/>
                    <pic:cNvPicPr/>
                  </pic:nvPicPr>
                  <pic:blipFill rotWithShape="1">
                    <a:blip r:embed="rId35" cstate="print">
                      <a:extLst>
                        <a:ext uri="{28A0092B-C50C-407E-A947-70E740481C1C}">
                          <a14:useLocalDpi xmlns:a14="http://schemas.microsoft.com/office/drawing/2010/main" val="0"/>
                        </a:ext>
                      </a:extLst>
                    </a:blip>
                    <a:srcRect t="3170" b="4202"/>
                    <a:stretch/>
                  </pic:blipFill>
                  <pic:spPr bwMode="auto">
                    <a:xfrm>
                      <a:off x="0" y="0"/>
                      <a:ext cx="5943600" cy="7124700"/>
                    </a:xfrm>
                    <a:prstGeom prst="rect">
                      <a:avLst/>
                    </a:prstGeom>
                    <a:ln>
                      <a:noFill/>
                    </a:ln>
                    <a:extLst>
                      <a:ext uri="{53640926-AAD7-44D8-BBD7-CCE9431645EC}">
                        <a14:shadowObscured xmlns:a14="http://schemas.microsoft.com/office/drawing/2010/main"/>
                      </a:ext>
                    </a:extLst>
                  </pic:spPr>
                </pic:pic>
              </a:graphicData>
            </a:graphic>
          </wp:inline>
        </w:drawing>
      </w:r>
    </w:p>
    <w:p w14:paraId="73112BA6" w14:textId="77777777" w:rsidR="00090FC2" w:rsidRDefault="00090FC2" w:rsidP="007B7AB3">
      <w:pPr>
        <w:rPr>
          <w:noProof/>
        </w:rPr>
      </w:pPr>
    </w:p>
    <w:p w14:paraId="640C08AB" w14:textId="77777777" w:rsidR="00090FC2" w:rsidRDefault="00B549A3" w:rsidP="007B7AB3">
      <w:pPr>
        <w:rPr>
          <w:noProof/>
        </w:rPr>
      </w:pPr>
      <w:r>
        <w:rPr>
          <w:noProof/>
        </w:rPr>
        <w:lastRenderedPageBreak/>
        <w:drawing>
          <wp:inline distT="0" distB="0" distL="0" distR="0" wp14:anchorId="2F5E52BD" wp14:editId="6FAFB91D">
            <wp:extent cx="5943600" cy="7360920"/>
            <wp:effectExtent l="0" t="0" r="0" b="0"/>
            <wp:docPr id="729991363" name="Picture 4" descr="A collage of images of boats and shi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91363" name="Picture 4" descr="A collage of images of boats and ships&#10;&#10;Description automatically generated"/>
                    <pic:cNvPicPr/>
                  </pic:nvPicPr>
                  <pic:blipFill rotWithShape="1">
                    <a:blip r:embed="rId36" cstate="print">
                      <a:extLst>
                        <a:ext uri="{28A0092B-C50C-407E-A947-70E740481C1C}">
                          <a14:useLocalDpi xmlns:a14="http://schemas.microsoft.com/office/drawing/2010/main" val="0"/>
                        </a:ext>
                      </a:extLst>
                    </a:blip>
                    <a:srcRect b="4309"/>
                    <a:stretch/>
                  </pic:blipFill>
                  <pic:spPr bwMode="auto">
                    <a:xfrm>
                      <a:off x="0" y="0"/>
                      <a:ext cx="5943600" cy="7360920"/>
                    </a:xfrm>
                    <a:prstGeom prst="rect">
                      <a:avLst/>
                    </a:prstGeom>
                    <a:ln>
                      <a:noFill/>
                    </a:ln>
                    <a:extLst>
                      <a:ext uri="{53640926-AAD7-44D8-BBD7-CCE9431645EC}">
                        <a14:shadowObscured xmlns:a14="http://schemas.microsoft.com/office/drawing/2010/main"/>
                      </a:ext>
                    </a:extLst>
                  </pic:spPr>
                </pic:pic>
              </a:graphicData>
            </a:graphic>
          </wp:inline>
        </w:drawing>
      </w:r>
    </w:p>
    <w:p w14:paraId="79480AEE" w14:textId="77777777" w:rsidR="00090FC2" w:rsidRDefault="00B549A3" w:rsidP="007B7AB3">
      <w:pPr>
        <w:rPr>
          <w:noProof/>
        </w:rPr>
      </w:pPr>
      <w:r>
        <w:rPr>
          <w:noProof/>
        </w:rPr>
        <w:lastRenderedPageBreak/>
        <w:drawing>
          <wp:inline distT="0" distB="0" distL="0" distR="0" wp14:anchorId="2F3EED94" wp14:editId="5A2E1A7D">
            <wp:extent cx="5943600" cy="7383780"/>
            <wp:effectExtent l="0" t="0" r="0" b="7620"/>
            <wp:docPr id="1653146161"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46161" name="Picture 5" descr="A screenshot of a computer&#10;&#10;Description automatically generated"/>
                    <pic:cNvPicPr/>
                  </pic:nvPicPr>
                  <pic:blipFill rotWithShape="1">
                    <a:blip r:embed="rId37" cstate="print">
                      <a:extLst>
                        <a:ext uri="{28A0092B-C50C-407E-A947-70E740481C1C}">
                          <a14:useLocalDpi xmlns:a14="http://schemas.microsoft.com/office/drawing/2010/main" val="0"/>
                        </a:ext>
                      </a:extLst>
                    </a:blip>
                    <a:srcRect b="4004"/>
                    <a:stretch/>
                  </pic:blipFill>
                  <pic:spPr bwMode="auto">
                    <a:xfrm>
                      <a:off x="0" y="0"/>
                      <a:ext cx="5943600" cy="7383780"/>
                    </a:xfrm>
                    <a:prstGeom prst="rect">
                      <a:avLst/>
                    </a:prstGeom>
                    <a:ln>
                      <a:noFill/>
                    </a:ln>
                    <a:extLst>
                      <a:ext uri="{53640926-AAD7-44D8-BBD7-CCE9431645EC}">
                        <a14:shadowObscured xmlns:a14="http://schemas.microsoft.com/office/drawing/2010/main"/>
                      </a:ext>
                    </a:extLst>
                  </pic:spPr>
                </pic:pic>
              </a:graphicData>
            </a:graphic>
          </wp:inline>
        </w:drawing>
      </w:r>
    </w:p>
    <w:p w14:paraId="11B15269" w14:textId="77777777" w:rsidR="00090FC2" w:rsidRDefault="00B549A3" w:rsidP="007B7AB3">
      <w:pPr>
        <w:rPr>
          <w:noProof/>
        </w:rPr>
      </w:pPr>
      <w:r>
        <w:rPr>
          <w:noProof/>
        </w:rPr>
        <w:lastRenderedPageBreak/>
        <w:drawing>
          <wp:inline distT="0" distB="0" distL="0" distR="0" wp14:anchorId="30CD479F" wp14:editId="06992B0E">
            <wp:extent cx="5943600" cy="7360920"/>
            <wp:effectExtent l="0" t="0" r="0" b="0"/>
            <wp:docPr id="744611602" name="Picture 6" descr="A collage of a boat in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11602" name="Picture 6" descr="A collage of a boat in water&#10;&#10;Description automatically generated with medium confidence"/>
                    <pic:cNvPicPr/>
                  </pic:nvPicPr>
                  <pic:blipFill rotWithShape="1">
                    <a:blip r:embed="rId38" cstate="print">
                      <a:extLst>
                        <a:ext uri="{28A0092B-C50C-407E-A947-70E740481C1C}">
                          <a14:useLocalDpi xmlns:a14="http://schemas.microsoft.com/office/drawing/2010/main" val="0"/>
                        </a:ext>
                      </a:extLst>
                    </a:blip>
                    <a:srcRect b="4293"/>
                    <a:stretch/>
                  </pic:blipFill>
                  <pic:spPr bwMode="auto">
                    <a:xfrm>
                      <a:off x="0" y="0"/>
                      <a:ext cx="5943600" cy="7360920"/>
                    </a:xfrm>
                    <a:prstGeom prst="rect">
                      <a:avLst/>
                    </a:prstGeom>
                    <a:ln>
                      <a:noFill/>
                    </a:ln>
                    <a:extLst>
                      <a:ext uri="{53640926-AAD7-44D8-BBD7-CCE9431645EC}">
                        <a14:shadowObscured xmlns:a14="http://schemas.microsoft.com/office/drawing/2010/main"/>
                      </a:ext>
                    </a:extLst>
                  </pic:spPr>
                </pic:pic>
              </a:graphicData>
            </a:graphic>
          </wp:inline>
        </w:drawing>
      </w:r>
    </w:p>
    <w:p w14:paraId="2682D85E" w14:textId="77777777" w:rsidR="00090FC2" w:rsidRDefault="00B549A3" w:rsidP="007B7AB3">
      <w:pPr>
        <w:rPr>
          <w:noProof/>
        </w:rPr>
      </w:pPr>
      <w:r>
        <w:rPr>
          <w:noProof/>
        </w:rPr>
        <w:lastRenderedPageBreak/>
        <w:drawing>
          <wp:inline distT="0" distB="0" distL="0" distR="0" wp14:anchorId="24A74CF7" wp14:editId="26343C29">
            <wp:extent cx="5943600" cy="7391400"/>
            <wp:effectExtent l="0" t="0" r="0" b="0"/>
            <wp:docPr id="514047834" name="Picture 7" descr="A collage of images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47834" name="Picture 7" descr="A collage of images of a body of water&#10;&#10;Description automatically generated"/>
                    <pic:cNvPicPr/>
                  </pic:nvPicPr>
                  <pic:blipFill rotWithShape="1">
                    <a:blip r:embed="rId39" cstate="print">
                      <a:extLst>
                        <a:ext uri="{28A0092B-C50C-407E-A947-70E740481C1C}">
                          <a14:useLocalDpi xmlns:a14="http://schemas.microsoft.com/office/drawing/2010/main" val="0"/>
                        </a:ext>
                      </a:extLst>
                    </a:blip>
                    <a:srcRect b="3905"/>
                    <a:stretch/>
                  </pic:blipFill>
                  <pic:spPr bwMode="auto">
                    <a:xfrm>
                      <a:off x="0" y="0"/>
                      <a:ext cx="5943600" cy="7391400"/>
                    </a:xfrm>
                    <a:prstGeom prst="rect">
                      <a:avLst/>
                    </a:prstGeom>
                    <a:ln>
                      <a:noFill/>
                    </a:ln>
                    <a:extLst>
                      <a:ext uri="{53640926-AAD7-44D8-BBD7-CCE9431645EC}">
                        <a14:shadowObscured xmlns:a14="http://schemas.microsoft.com/office/drawing/2010/main"/>
                      </a:ext>
                    </a:extLst>
                  </pic:spPr>
                </pic:pic>
              </a:graphicData>
            </a:graphic>
          </wp:inline>
        </w:drawing>
      </w:r>
    </w:p>
    <w:p w14:paraId="1268F2CA" w14:textId="77777777" w:rsidR="00090FC2" w:rsidRDefault="00B549A3" w:rsidP="007B7AB3">
      <w:pPr>
        <w:rPr>
          <w:noProof/>
        </w:rPr>
      </w:pPr>
      <w:r>
        <w:rPr>
          <w:noProof/>
        </w:rPr>
        <w:lastRenderedPageBreak/>
        <w:drawing>
          <wp:inline distT="0" distB="0" distL="0" distR="0" wp14:anchorId="4F64D762" wp14:editId="1E375C47">
            <wp:extent cx="5943600" cy="7406640"/>
            <wp:effectExtent l="0" t="0" r="0" b="3810"/>
            <wp:docPr id="397255283" name="Picture 8" descr="A page of a book with images of b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55283" name="Picture 8" descr="A page of a book with images of boats&#10;&#10;Description automatically generated"/>
                    <pic:cNvPicPr/>
                  </pic:nvPicPr>
                  <pic:blipFill rotWithShape="1">
                    <a:blip r:embed="rId40" cstate="print">
                      <a:extLst>
                        <a:ext uri="{28A0092B-C50C-407E-A947-70E740481C1C}">
                          <a14:useLocalDpi xmlns:a14="http://schemas.microsoft.com/office/drawing/2010/main" val="0"/>
                        </a:ext>
                      </a:extLst>
                    </a:blip>
                    <a:srcRect b="3707"/>
                    <a:stretch/>
                  </pic:blipFill>
                  <pic:spPr bwMode="auto">
                    <a:xfrm>
                      <a:off x="0" y="0"/>
                      <a:ext cx="5943600" cy="7406640"/>
                    </a:xfrm>
                    <a:prstGeom prst="rect">
                      <a:avLst/>
                    </a:prstGeom>
                    <a:ln>
                      <a:noFill/>
                    </a:ln>
                    <a:extLst>
                      <a:ext uri="{53640926-AAD7-44D8-BBD7-CCE9431645EC}">
                        <a14:shadowObscured xmlns:a14="http://schemas.microsoft.com/office/drawing/2010/main"/>
                      </a:ext>
                    </a:extLst>
                  </pic:spPr>
                </pic:pic>
              </a:graphicData>
            </a:graphic>
          </wp:inline>
        </w:drawing>
      </w:r>
    </w:p>
    <w:p w14:paraId="1FD73669" w14:textId="77777777" w:rsidR="00090FC2" w:rsidRDefault="00B549A3" w:rsidP="007B7AB3">
      <w:pPr>
        <w:rPr>
          <w:noProof/>
        </w:rPr>
      </w:pPr>
      <w:r>
        <w:rPr>
          <w:noProof/>
        </w:rPr>
        <w:lastRenderedPageBreak/>
        <w:drawing>
          <wp:inline distT="0" distB="0" distL="0" distR="0" wp14:anchorId="1B225A04" wp14:editId="483F7110">
            <wp:extent cx="5943600" cy="7383780"/>
            <wp:effectExtent l="0" t="0" r="0" b="7620"/>
            <wp:docPr id="1989738937"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38937" name="Picture 9" descr="A screenshot of a computer&#10;&#10;Description automatically generated"/>
                    <pic:cNvPicPr/>
                  </pic:nvPicPr>
                  <pic:blipFill rotWithShape="1">
                    <a:blip r:embed="rId41" cstate="print">
                      <a:extLst>
                        <a:ext uri="{28A0092B-C50C-407E-A947-70E740481C1C}">
                          <a14:useLocalDpi xmlns:a14="http://schemas.microsoft.com/office/drawing/2010/main" val="0"/>
                        </a:ext>
                      </a:extLst>
                    </a:blip>
                    <a:srcRect b="4004"/>
                    <a:stretch/>
                  </pic:blipFill>
                  <pic:spPr bwMode="auto">
                    <a:xfrm>
                      <a:off x="0" y="0"/>
                      <a:ext cx="5943600" cy="7383780"/>
                    </a:xfrm>
                    <a:prstGeom prst="rect">
                      <a:avLst/>
                    </a:prstGeom>
                    <a:ln>
                      <a:noFill/>
                    </a:ln>
                    <a:extLst>
                      <a:ext uri="{53640926-AAD7-44D8-BBD7-CCE9431645EC}">
                        <a14:shadowObscured xmlns:a14="http://schemas.microsoft.com/office/drawing/2010/main"/>
                      </a:ext>
                    </a:extLst>
                  </pic:spPr>
                </pic:pic>
              </a:graphicData>
            </a:graphic>
          </wp:inline>
        </w:drawing>
      </w:r>
    </w:p>
    <w:p w14:paraId="4F1283AA" w14:textId="77777777" w:rsidR="00090FC2" w:rsidRDefault="00B549A3" w:rsidP="007B7AB3">
      <w:pPr>
        <w:rPr>
          <w:noProof/>
        </w:rPr>
      </w:pPr>
      <w:r>
        <w:rPr>
          <w:noProof/>
        </w:rPr>
        <w:lastRenderedPageBreak/>
        <w:drawing>
          <wp:inline distT="0" distB="0" distL="0" distR="0" wp14:anchorId="742A0FBC" wp14:editId="62052C77">
            <wp:extent cx="5943600" cy="7391400"/>
            <wp:effectExtent l="0" t="0" r="0" b="0"/>
            <wp:docPr id="485475251" name="Picture 10"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75251" name="Picture 10" descr="A close-up of a book&#10;&#10;Description automatically generated"/>
                    <pic:cNvPicPr/>
                  </pic:nvPicPr>
                  <pic:blipFill rotWithShape="1">
                    <a:blip r:embed="rId42" cstate="print">
                      <a:extLst>
                        <a:ext uri="{28A0092B-C50C-407E-A947-70E740481C1C}">
                          <a14:useLocalDpi xmlns:a14="http://schemas.microsoft.com/office/drawing/2010/main" val="0"/>
                        </a:ext>
                      </a:extLst>
                    </a:blip>
                    <a:srcRect b="3905"/>
                    <a:stretch/>
                  </pic:blipFill>
                  <pic:spPr bwMode="auto">
                    <a:xfrm>
                      <a:off x="0" y="0"/>
                      <a:ext cx="5943600" cy="7391400"/>
                    </a:xfrm>
                    <a:prstGeom prst="rect">
                      <a:avLst/>
                    </a:prstGeom>
                    <a:ln>
                      <a:noFill/>
                    </a:ln>
                    <a:extLst>
                      <a:ext uri="{53640926-AAD7-44D8-BBD7-CCE9431645EC}">
                        <a14:shadowObscured xmlns:a14="http://schemas.microsoft.com/office/drawing/2010/main"/>
                      </a:ext>
                    </a:extLst>
                  </pic:spPr>
                </pic:pic>
              </a:graphicData>
            </a:graphic>
          </wp:inline>
        </w:drawing>
      </w:r>
    </w:p>
    <w:p w14:paraId="1D26C1D7" w14:textId="77777777" w:rsidR="00090FC2" w:rsidRDefault="00B549A3" w:rsidP="007B7AB3">
      <w:pPr>
        <w:rPr>
          <w:noProof/>
        </w:rPr>
      </w:pPr>
      <w:r>
        <w:rPr>
          <w:noProof/>
        </w:rPr>
        <w:lastRenderedPageBreak/>
        <w:drawing>
          <wp:inline distT="0" distB="0" distL="0" distR="0" wp14:anchorId="2AA7E71E" wp14:editId="29A4E9D1">
            <wp:extent cx="5943600" cy="7399020"/>
            <wp:effectExtent l="0" t="0" r="0" b="0"/>
            <wp:docPr id="679604642" name="Picture 1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04642" name="Picture 11" descr="A close-up of a book&#10;&#10;Description automatically generated"/>
                    <pic:cNvPicPr/>
                  </pic:nvPicPr>
                  <pic:blipFill rotWithShape="1">
                    <a:blip r:embed="rId43" cstate="print">
                      <a:extLst>
                        <a:ext uri="{28A0092B-C50C-407E-A947-70E740481C1C}">
                          <a14:useLocalDpi xmlns:a14="http://schemas.microsoft.com/office/drawing/2010/main" val="0"/>
                        </a:ext>
                      </a:extLst>
                    </a:blip>
                    <a:srcRect b="3805"/>
                    <a:stretch/>
                  </pic:blipFill>
                  <pic:spPr bwMode="auto">
                    <a:xfrm>
                      <a:off x="0" y="0"/>
                      <a:ext cx="5943600" cy="7399020"/>
                    </a:xfrm>
                    <a:prstGeom prst="rect">
                      <a:avLst/>
                    </a:prstGeom>
                    <a:ln>
                      <a:noFill/>
                    </a:ln>
                    <a:extLst>
                      <a:ext uri="{53640926-AAD7-44D8-BBD7-CCE9431645EC}">
                        <a14:shadowObscured xmlns:a14="http://schemas.microsoft.com/office/drawing/2010/main"/>
                      </a:ext>
                    </a:extLst>
                  </pic:spPr>
                </pic:pic>
              </a:graphicData>
            </a:graphic>
          </wp:inline>
        </w:drawing>
      </w:r>
    </w:p>
    <w:p w14:paraId="0378E568" w14:textId="77777777" w:rsidR="00090FC2" w:rsidRDefault="00B549A3" w:rsidP="007B7AB3">
      <w:pPr>
        <w:rPr>
          <w:noProof/>
        </w:rPr>
      </w:pPr>
      <w:r>
        <w:rPr>
          <w:noProof/>
        </w:rPr>
        <w:lastRenderedPageBreak/>
        <w:drawing>
          <wp:inline distT="0" distB="0" distL="0" distR="0" wp14:anchorId="5DC0EA99" wp14:editId="5F454C74">
            <wp:extent cx="5943600" cy="7353300"/>
            <wp:effectExtent l="0" t="0" r="0" b="0"/>
            <wp:docPr id="467709841" name="Picture 12" descr="A close-up of a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09841" name="Picture 12" descr="A close-up of a brochure&#10;&#10;Description automatically generated"/>
                    <pic:cNvPicPr/>
                  </pic:nvPicPr>
                  <pic:blipFill rotWithShape="1">
                    <a:blip r:embed="rId44" cstate="print">
                      <a:extLst>
                        <a:ext uri="{28A0092B-C50C-407E-A947-70E740481C1C}">
                          <a14:useLocalDpi xmlns:a14="http://schemas.microsoft.com/office/drawing/2010/main" val="0"/>
                        </a:ext>
                      </a:extLst>
                    </a:blip>
                    <a:srcRect b="4392"/>
                    <a:stretch/>
                  </pic:blipFill>
                  <pic:spPr bwMode="auto">
                    <a:xfrm>
                      <a:off x="0" y="0"/>
                      <a:ext cx="5943600" cy="7353300"/>
                    </a:xfrm>
                    <a:prstGeom prst="rect">
                      <a:avLst/>
                    </a:prstGeom>
                    <a:ln>
                      <a:noFill/>
                    </a:ln>
                    <a:extLst>
                      <a:ext uri="{53640926-AAD7-44D8-BBD7-CCE9431645EC}">
                        <a14:shadowObscured xmlns:a14="http://schemas.microsoft.com/office/drawing/2010/main"/>
                      </a:ext>
                    </a:extLst>
                  </pic:spPr>
                </pic:pic>
              </a:graphicData>
            </a:graphic>
          </wp:inline>
        </w:drawing>
      </w:r>
    </w:p>
    <w:p w14:paraId="014A84F9" w14:textId="77777777" w:rsidR="00090FC2" w:rsidRDefault="00B549A3" w:rsidP="007B7AB3">
      <w:pPr>
        <w:rPr>
          <w:noProof/>
        </w:rPr>
      </w:pPr>
      <w:r>
        <w:rPr>
          <w:noProof/>
        </w:rPr>
        <w:lastRenderedPageBreak/>
        <w:drawing>
          <wp:inline distT="0" distB="0" distL="0" distR="0" wp14:anchorId="2922AC58" wp14:editId="4EAA04AE">
            <wp:extent cx="5943600" cy="7338060"/>
            <wp:effectExtent l="0" t="0" r="0" b="0"/>
            <wp:docPr id="178967960" name="Picture 13"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7960" name="Picture 13" descr="A screenshot of a website&#10;&#10;Description automatically generated"/>
                    <pic:cNvPicPr/>
                  </pic:nvPicPr>
                  <pic:blipFill rotWithShape="1">
                    <a:blip r:embed="rId45" cstate="print">
                      <a:extLst>
                        <a:ext uri="{28A0092B-C50C-407E-A947-70E740481C1C}">
                          <a14:useLocalDpi xmlns:a14="http://schemas.microsoft.com/office/drawing/2010/main" val="0"/>
                        </a:ext>
                      </a:extLst>
                    </a:blip>
                    <a:srcRect b="4598"/>
                    <a:stretch/>
                  </pic:blipFill>
                  <pic:spPr bwMode="auto">
                    <a:xfrm>
                      <a:off x="0" y="0"/>
                      <a:ext cx="5943600" cy="7338060"/>
                    </a:xfrm>
                    <a:prstGeom prst="rect">
                      <a:avLst/>
                    </a:prstGeom>
                    <a:ln>
                      <a:noFill/>
                    </a:ln>
                    <a:extLst>
                      <a:ext uri="{53640926-AAD7-44D8-BBD7-CCE9431645EC}">
                        <a14:shadowObscured xmlns:a14="http://schemas.microsoft.com/office/drawing/2010/main"/>
                      </a:ext>
                    </a:extLst>
                  </pic:spPr>
                </pic:pic>
              </a:graphicData>
            </a:graphic>
          </wp:inline>
        </w:drawing>
      </w:r>
    </w:p>
    <w:p w14:paraId="38D5E32D" w14:textId="77777777" w:rsidR="00090FC2" w:rsidRDefault="00B549A3" w:rsidP="007B7AB3">
      <w:pPr>
        <w:rPr>
          <w:noProof/>
        </w:rPr>
      </w:pPr>
      <w:r>
        <w:rPr>
          <w:noProof/>
        </w:rPr>
        <w:lastRenderedPageBreak/>
        <w:drawing>
          <wp:inline distT="0" distB="0" distL="0" distR="0" wp14:anchorId="0C8086B6" wp14:editId="5BBE1AC3">
            <wp:extent cx="5943600" cy="7376160"/>
            <wp:effectExtent l="0" t="0" r="0" b="0"/>
            <wp:docPr id="1449488440" name="Picture 14"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488440" name="Picture 14" descr="A close-up of a book&#10;&#10;Description automatically generated"/>
                    <pic:cNvPicPr/>
                  </pic:nvPicPr>
                  <pic:blipFill rotWithShape="1">
                    <a:blip r:embed="rId46" cstate="print">
                      <a:extLst>
                        <a:ext uri="{28A0092B-C50C-407E-A947-70E740481C1C}">
                          <a14:useLocalDpi xmlns:a14="http://schemas.microsoft.com/office/drawing/2010/main" val="0"/>
                        </a:ext>
                      </a:extLst>
                    </a:blip>
                    <a:srcRect b="4103"/>
                    <a:stretch/>
                  </pic:blipFill>
                  <pic:spPr bwMode="auto">
                    <a:xfrm>
                      <a:off x="0" y="0"/>
                      <a:ext cx="5943600" cy="7376160"/>
                    </a:xfrm>
                    <a:prstGeom prst="rect">
                      <a:avLst/>
                    </a:prstGeom>
                    <a:ln>
                      <a:noFill/>
                    </a:ln>
                    <a:extLst>
                      <a:ext uri="{53640926-AAD7-44D8-BBD7-CCE9431645EC}">
                        <a14:shadowObscured xmlns:a14="http://schemas.microsoft.com/office/drawing/2010/main"/>
                      </a:ext>
                    </a:extLst>
                  </pic:spPr>
                </pic:pic>
              </a:graphicData>
            </a:graphic>
          </wp:inline>
        </w:drawing>
      </w:r>
    </w:p>
    <w:p w14:paraId="13127119" w14:textId="45390DDE" w:rsidR="009D4BC2" w:rsidRDefault="00FF6EB8" w:rsidP="007B7AB3">
      <w:r>
        <w:rPr>
          <w:noProof/>
        </w:rPr>
        <w:lastRenderedPageBreak/>
        <w:drawing>
          <wp:inline distT="0" distB="0" distL="0" distR="0" wp14:anchorId="7967D251" wp14:editId="0780FD1F">
            <wp:extent cx="5943600" cy="7399020"/>
            <wp:effectExtent l="0" t="0" r="0" b="0"/>
            <wp:docPr id="2137265599" name="Picture 1" descr="A close-up of several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65599" name="Picture 1" descr="A close-up of several images&#10;&#10;Description automatically generated"/>
                    <pic:cNvPicPr/>
                  </pic:nvPicPr>
                  <pic:blipFill rotWithShape="1">
                    <a:blip r:embed="rId47" cstate="print">
                      <a:extLst>
                        <a:ext uri="{28A0092B-C50C-407E-A947-70E740481C1C}">
                          <a14:useLocalDpi xmlns:a14="http://schemas.microsoft.com/office/drawing/2010/main" val="0"/>
                        </a:ext>
                      </a:extLst>
                    </a:blip>
                    <a:srcRect b="3805"/>
                    <a:stretch/>
                  </pic:blipFill>
                  <pic:spPr bwMode="auto">
                    <a:xfrm>
                      <a:off x="0" y="0"/>
                      <a:ext cx="5943600" cy="7399020"/>
                    </a:xfrm>
                    <a:prstGeom prst="rect">
                      <a:avLst/>
                    </a:prstGeom>
                    <a:ln>
                      <a:noFill/>
                    </a:ln>
                    <a:extLst>
                      <a:ext uri="{53640926-AAD7-44D8-BBD7-CCE9431645EC}">
                        <a14:shadowObscured xmlns:a14="http://schemas.microsoft.com/office/drawing/2010/main"/>
                      </a:ext>
                    </a:extLst>
                  </pic:spPr>
                </pic:pic>
              </a:graphicData>
            </a:graphic>
          </wp:inline>
        </w:drawing>
      </w:r>
    </w:p>
    <w:p w14:paraId="3FFD8DF6" w14:textId="77777777" w:rsidR="00090FC2" w:rsidRDefault="00090FC2">
      <w:r>
        <w:br w:type="page"/>
      </w:r>
    </w:p>
    <w:p w14:paraId="48193D02" w14:textId="54178761" w:rsidR="009657D0" w:rsidRPr="00CA253B" w:rsidRDefault="00356C5F" w:rsidP="00CA253B">
      <w:pPr>
        <w:pStyle w:val="Heading1"/>
        <w:rPr>
          <w:rFonts w:ascii="DaxOT-Regular" w:hAnsi="DaxOT-Regular"/>
          <w:color w:val="008895"/>
        </w:rPr>
      </w:pPr>
      <w:bookmarkStart w:id="21" w:name="_Toc170290444"/>
      <w:r w:rsidRPr="00CA253B">
        <w:rPr>
          <w:rFonts w:ascii="DaxOT-Regular" w:hAnsi="DaxOT-Regular"/>
          <w:color w:val="008895"/>
        </w:rPr>
        <w:lastRenderedPageBreak/>
        <w:t xml:space="preserve">Appendix </w:t>
      </w:r>
      <w:r w:rsidR="003B0936" w:rsidRPr="00CA253B">
        <w:rPr>
          <w:rFonts w:ascii="DaxOT-Regular" w:hAnsi="DaxOT-Regular"/>
          <w:color w:val="008895"/>
        </w:rPr>
        <w:t>C</w:t>
      </w:r>
      <w:r w:rsidRPr="00CA253B">
        <w:rPr>
          <w:rFonts w:ascii="DaxOT-Regular" w:hAnsi="DaxOT-Regular"/>
          <w:color w:val="008895"/>
        </w:rPr>
        <w:t xml:space="preserve"> – </w:t>
      </w:r>
      <w:r w:rsidR="002B391F" w:rsidRPr="00CA253B">
        <w:rPr>
          <w:rFonts w:ascii="DaxOT-Regular" w:hAnsi="DaxOT-Regular"/>
          <w:color w:val="008895"/>
        </w:rPr>
        <w:t>April 30</w:t>
      </w:r>
      <w:r w:rsidR="00072B48" w:rsidRPr="00CA253B">
        <w:rPr>
          <w:rFonts w:ascii="DaxOT-Regular" w:hAnsi="DaxOT-Regular"/>
          <w:color w:val="008895"/>
        </w:rPr>
        <w:t xml:space="preserve">, </w:t>
      </w:r>
      <w:proofErr w:type="gramStart"/>
      <w:r w:rsidR="00072B48" w:rsidRPr="00CA253B">
        <w:rPr>
          <w:rFonts w:ascii="DaxOT-Regular" w:hAnsi="DaxOT-Regular"/>
          <w:color w:val="008895"/>
        </w:rPr>
        <w:t>2024</w:t>
      </w:r>
      <w:proofErr w:type="gramEnd"/>
      <w:r w:rsidR="002B391F" w:rsidRPr="00CA253B">
        <w:rPr>
          <w:rFonts w:ascii="DaxOT-Regular" w:hAnsi="DaxOT-Regular"/>
          <w:color w:val="008895"/>
        </w:rPr>
        <w:t xml:space="preserve"> </w:t>
      </w:r>
      <w:r w:rsidRPr="00CA253B">
        <w:rPr>
          <w:rFonts w:ascii="DaxOT-Regular" w:hAnsi="DaxOT-Regular"/>
          <w:color w:val="008895"/>
        </w:rPr>
        <w:t>Meeting Notes</w:t>
      </w:r>
      <w:bookmarkEnd w:id="21"/>
    </w:p>
    <w:p w14:paraId="256DE932" w14:textId="77777777" w:rsidR="00CA253B" w:rsidRPr="00B119F6" w:rsidRDefault="00CA253B" w:rsidP="009657D0">
      <w:pPr>
        <w:spacing w:after="0" w:line="240" w:lineRule="auto"/>
        <w:rPr>
          <w:sz w:val="10"/>
          <w:szCs w:val="10"/>
        </w:rPr>
      </w:pPr>
    </w:p>
    <w:p w14:paraId="21B812C0" w14:textId="1AB3A3DA" w:rsidR="009657D0" w:rsidRPr="00CD6657" w:rsidRDefault="009657D0" w:rsidP="00072B48">
      <w:pPr>
        <w:spacing w:after="0" w:line="240" w:lineRule="auto"/>
        <w:jc w:val="both"/>
        <w:rPr>
          <w:rFonts w:ascii="DaxOT-Regular" w:hAnsi="DaxOT-Regular"/>
          <w:b/>
          <w:color w:val="2F5496"/>
        </w:rPr>
      </w:pPr>
      <w:r w:rsidRPr="00CD6657">
        <w:rPr>
          <w:rFonts w:ascii="DaxOT-Regular" w:hAnsi="DaxOT-Regular"/>
          <w:b/>
          <w:color w:val="2F5496"/>
        </w:rPr>
        <w:t>Option 1 - Prohibit PMBs through Zoning, Land Use and Structure Bylaws</w:t>
      </w:r>
    </w:p>
    <w:tbl>
      <w:tblPr>
        <w:tblStyle w:val="TableGrid"/>
        <w:tblpPr w:leftFromText="180" w:rightFromText="180" w:horzAnchor="margin" w:tblpY="1035"/>
        <w:tblW w:w="0" w:type="auto"/>
        <w:tblLook w:val="04A0" w:firstRow="1" w:lastRow="0" w:firstColumn="1" w:lastColumn="0" w:noHBand="0" w:noVBand="1"/>
      </w:tblPr>
      <w:tblGrid>
        <w:gridCol w:w="5098"/>
        <w:gridCol w:w="4252"/>
      </w:tblGrid>
      <w:tr w:rsidR="007637A8" w:rsidRPr="007637A8" w14:paraId="7659A3C3" w14:textId="77777777" w:rsidTr="00890971">
        <w:trPr>
          <w:tblHeader/>
        </w:trPr>
        <w:tc>
          <w:tcPr>
            <w:tcW w:w="5098" w:type="dxa"/>
            <w:shd w:val="clear" w:color="auto" w:fill="D9D9D9" w:themeFill="background1" w:themeFillShade="D9"/>
          </w:tcPr>
          <w:p w14:paraId="07464467" w14:textId="77777777" w:rsidR="003B0936" w:rsidRPr="007637A8" w:rsidRDefault="003B0936" w:rsidP="008D1934">
            <w:pPr>
              <w:jc w:val="both"/>
              <w:rPr>
                <w:rFonts w:ascii="DaxOT-Regular" w:hAnsi="DaxOT-Regular"/>
                <w:b/>
                <w:color w:val="404F53"/>
              </w:rPr>
            </w:pPr>
            <w:r w:rsidRPr="007637A8">
              <w:rPr>
                <w:rFonts w:ascii="DaxOT-Regular" w:hAnsi="DaxOT-Regular"/>
                <w:b/>
                <w:color w:val="404F53"/>
              </w:rPr>
              <w:t>Challenges</w:t>
            </w:r>
          </w:p>
        </w:tc>
        <w:tc>
          <w:tcPr>
            <w:tcW w:w="4252" w:type="dxa"/>
            <w:shd w:val="clear" w:color="auto" w:fill="D9D9D9" w:themeFill="background1" w:themeFillShade="D9"/>
          </w:tcPr>
          <w:p w14:paraId="2DBAE7C1" w14:textId="77777777" w:rsidR="003B0936" w:rsidRPr="007637A8" w:rsidRDefault="003B0936" w:rsidP="008D1934">
            <w:pPr>
              <w:jc w:val="both"/>
              <w:rPr>
                <w:rFonts w:ascii="DaxOT-Regular" w:hAnsi="DaxOT-Regular"/>
                <w:b/>
                <w:color w:val="404F53"/>
              </w:rPr>
            </w:pPr>
            <w:r w:rsidRPr="007637A8">
              <w:rPr>
                <w:rFonts w:ascii="DaxOT-Regular" w:hAnsi="DaxOT-Regular"/>
                <w:b/>
                <w:color w:val="404F53"/>
              </w:rPr>
              <w:t>Benefits</w:t>
            </w:r>
          </w:p>
        </w:tc>
      </w:tr>
      <w:tr w:rsidR="007637A8" w:rsidRPr="007637A8" w14:paraId="156EBDFD" w14:textId="77777777" w:rsidTr="00890971">
        <w:trPr>
          <w:trHeight w:val="3469"/>
        </w:trPr>
        <w:tc>
          <w:tcPr>
            <w:tcW w:w="5098" w:type="dxa"/>
            <w:shd w:val="clear" w:color="auto" w:fill="auto"/>
          </w:tcPr>
          <w:p w14:paraId="3B0DE014" w14:textId="77777777" w:rsidR="009F16B9" w:rsidRPr="007637A8" w:rsidRDefault="009F16B9" w:rsidP="002B053F">
            <w:pPr>
              <w:rPr>
                <w:rFonts w:ascii="DaxOT-Regular" w:hAnsi="DaxOT-Regular"/>
                <w:color w:val="404F53"/>
              </w:rPr>
            </w:pPr>
            <w:r w:rsidRPr="007637A8">
              <w:rPr>
                <w:rFonts w:ascii="DaxOT-Regular" w:hAnsi="DaxOT-Regular"/>
                <w:color w:val="404F53"/>
              </w:rPr>
              <w:t xml:space="preserve">Housing: </w:t>
            </w:r>
          </w:p>
          <w:p w14:paraId="1E5A2194" w14:textId="697A0D70" w:rsidR="009F16B9" w:rsidRPr="007637A8" w:rsidRDefault="009F16B9" w:rsidP="002B053F">
            <w:pPr>
              <w:jc w:val="both"/>
              <w:rPr>
                <w:rFonts w:ascii="DaxOT-Regular" w:hAnsi="DaxOT-Regular"/>
                <w:color w:val="404F53"/>
              </w:rPr>
            </w:pPr>
            <w:r w:rsidRPr="007637A8">
              <w:rPr>
                <w:rFonts w:ascii="DaxOT-Regular" w:hAnsi="DaxOT-Regular"/>
                <w:color w:val="404F53"/>
              </w:rPr>
              <w:t>For certain harbours (i.e. S</w:t>
            </w:r>
            <w:r w:rsidR="00CD6657">
              <w:rPr>
                <w:rFonts w:ascii="DaxOT-Regular" w:hAnsi="DaxOT-Regular"/>
                <w:color w:val="404F53"/>
              </w:rPr>
              <w:t>alt Spring Island</w:t>
            </w:r>
            <w:r w:rsidRPr="007637A8">
              <w:rPr>
                <w:rFonts w:ascii="DaxOT-Regular" w:hAnsi="DaxOT-Regular"/>
                <w:color w:val="404F53"/>
              </w:rPr>
              <w:t xml:space="preserve">, </w:t>
            </w:r>
            <w:proofErr w:type="spellStart"/>
            <w:r w:rsidRPr="007637A8">
              <w:rPr>
                <w:rFonts w:ascii="DaxOT-Regular" w:hAnsi="DaxOT-Regular"/>
                <w:color w:val="404F53"/>
              </w:rPr>
              <w:t>Tsehum</w:t>
            </w:r>
            <w:proofErr w:type="spellEnd"/>
            <w:r w:rsidRPr="007637A8">
              <w:rPr>
                <w:rFonts w:ascii="DaxOT-Regular" w:hAnsi="DaxOT-Regular"/>
                <w:color w:val="404F53"/>
              </w:rPr>
              <w:t xml:space="preserve">) boats are one of very few </w:t>
            </w:r>
            <w:proofErr w:type="gramStart"/>
            <w:r w:rsidRPr="007637A8">
              <w:rPr>
                <w:rFonts w:ascii="DaxOT-Regular" w:hAnsi="DaxOT-Regular"/>
                <w:color w:val="404F53"/>
              </w:rPr>
              <w:t>housing</w:t>
            </w:r>
            <w:proofErr w:type="gramEnd"/>
            <w:r w:rsidRPr="007637A8">
              <w:rPr>
                <w:rFonts w:ascii="DaxOT-Regular" w:hAnsi="DaxOT-Regular"/>
                <w:color w:val="404F53"/>
              </w:rPr>
              <w:t xml:space="preserve"> options</w:t>
            </w:r>
          </w:p>
          <w:p w14:paraId="02C6FB18" w14:textId="5F6029C3" w:rsidR="009F16B9" w:rsidRPr="007637A8" w:rsidRDefault="009F16B9"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 xml:space="preserve">Liveaboards are living and/or working in the community - housing shortage is severe </w:t>
            </w:r>
            <w:r w:rsidRPr="007637A8">
              <w:rPr>
                <w:rFonts w:ascii="DaxOT-Regular" w:hAnsi="DaxOT-Regular"/>
                <w:color w:val="404F53"/>
              </w:rPr>
              <w:br/>
              <w:t>(</w:t>
            </w:r>
            <w:proofErr w:type="spellStart"/>
            <w:r w:rsidRPr="007637A8">
              <w:rPr>
                <w:rFonts w:ascii="DaxOT-Regular" w:hAnsi="DaxOT-Regular"/>
                <w:color w:val="404F53"/>
              </w:rPr>
              <w:t>eg</w:t>
            </w:r>
            <w:proofErr w:type="spellEnd"/>
            <w:r w:rsidRPr="007637A8">
              <w:rPr>
                <w:rFonts w:ascii="DaxOT-Regular" w:hAnsi="DaxOT-Regular"/>
                <w:color w:val="404F53"/>
              </w:rPr>
              <w:t>: hospital workers)</w:t>
            </w:r>
          </w:p>
          <w:p w14:paraId="269B7068" w14:textId="1E254024" w:rsidR="009F16B9" w:rsidRPr="007637A8" w:rsidRDefault="009F16B9"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Removes available housing “stock” on the Gulf Islands</w:t>
            </w:r>
          </w:p>
          <w:p w14:paraId="34341176" w14:textId="2FF98E14" w:rsidR="009F16B9" w:rsidRPr="007637A8" w:rsidRDefault="009F16B9"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 xml:space="preserve">Anchoring (as the alternative to mooring) is more damaging to the sea bed and </w:t>
            </w:r>
            <w:r w:rsidR="009136EB" w:rsidRPr="007637A8">
              <w:rPr>
                <w:rFonts w:ascii="DaxOT-Regular" w:hAnsi="DaxOT-Regular"/>
                <w:color w:val="404F53"/>
              </w:rPr>
              <w:t xml:space="preserve">PMB regulation </w:t>
            </w:r>
            <w:r w:rsidRPr="007637A8">
              <w:rPr>
                <w:rFonts w:ascii="DaxOT-Regular" w:hAnsi="DaxOT-Regular"/>
                <w:color w:val="404F53"/>
              </w:rPr>
              <w:t>could result in an increase</w:t>
            </w:r>
            <w:r w:rsidR="009136EB" w:rsidRPr="007637A8">
              <w:rPr>
                <w:rFonts w:ascii="DaxOT-Regular" w:hAnsi="DaxOT-Regular"/>
                <w:color w:val="404F53"/>
              </w:rPr>
              <w:t xml:space="preserve"> in anchored boats</w:t>
            </w:r>
            <w:r w:rsidRPr="007637A8">
              <w:rPr>
                <w:rFonts w:ascii="DaxOT-Regular" w:hAnsi="DaxOT-Regular"/>
                <w:color w:val="404F53"/>
              </w:rPr>
              <w:t xml:space="preserve">. </w:t>
            </w:r>
          </w:p>
          <w:p w14:paraId="4C8EB7E1" w14:textId="77777777" w:rsidR="009F16B9" w:rsidRPr="007637A8" w:rsidRDefault="009F16B9" w:rsidP="002B053F">
            <w:pPr>
              <w:ind w:left="29"/>
              <w:rPr>
                <w:rFonts w:ascii="DaxOT-Regular" w:hAnsi="DaxOT-Regular"/>
                <w:color w:val="404F53"/>
              </w:rPr>
            </w:pPr>
            <w:r w:rsidRPr="007637A8">
              <w:rPr>
                <w:rFonts w:ascii="DaxOT-Regular" w:hAnsi="DaxOT-Regular"/>
                <w:color w:val="404F53"/>
              </w:rPr>
              <w:t>Infrastructure:</w:t>
            </w:r>
          </w:p>
          <w:p w14:paraId="1A310EAE" w14:textId="5ABC4F01" w:rsidR="009F16B9" w:rsidRPr="007637A8" w:rsidRDefault="009F16B9" w:rsidP="00DB7C19">
            <w:pPr>
              <w:pStyle w:val="ListParagraph"/>
              <w:numPr>
                <w:ilvl w:val="0"/>
                <w:numId w:val="6"/>
              </w:numPr>
              <w:ind w:left="313" w:hanging="284"/>
              <w:rPr>
                <w:rFonts w:ascii="DaxOT-Regular" w:hAnsi="DaxOT-Regular"/>
                <w:color w:val="404F53"/>
              </w:rPr>
            </w:pPr>
            <w:r w:rsidRPr="007637A8">
              <w:rPr>
                <w:rFonts w:ascii="DaxOT-Regular" w:hAnsi="DaxOT-Regular"/>
                <w:color w:val="404F53"/>
              </w:rPr>
              <w:t>Dock maintenance and moorings</w:t>
            </w:r>
            <w:r w:rsidR="009136EB" w:rsidRPr="007637A8">
              <w:rPr>
                <w:rFonts w:ascii="DaxOT-Regular" w:hAnsi="DaxOT-Regular"/>
                <w:color w:val="404F53"/>
              </w:rPr>
              <w:t xml:space="preserve"> are full so would need to be expanded</w:t>
            </w:r>
          </w:p>
          <w:p w14:paraId="670CD7D0" w14:textId="4DF1AC90" w:rsidR="009F16B9" w:rsidRPr="007637A8" w:rsidRDefault="009F16B9"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Moves the problem somewhere else</w:t>
            </w:r>
          </w:p>
          <w:p w14:paraId="72C04603" w14:textId="1F814C01" w:rsidR="009F16B9" w:rsidRPr="007637A8" w:rsidRDefault="009F16B9"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 xml:space="preserve">Marinas are full - no dock space available </w:t>
            </w:r>
            <w:r w:rsidRPr="007637A8">
              <w:rPr>
                <w:rFonts w:ascii="DaxOT-Regular" w:hAnsi="DaxOT-Regular"/>
                <w:color w:val="404F53"/>
              </w:rPr>
              <w:br/>
              <w:t xml:space="preserve">for </w:t>
            </w:r>
            <w:r w:rsidR="009136EB" w:rsidRPr="007637A8">
              <w:rPr>
                <w:rFonts w:ascii="DaxOT-Regular" w:hAnsi="DaxOT-Regular"/>
                <w:color w:val="404F53"/>
              </w:rPr>
              <w:t>moored boats</w:t>
            </w:r>
            <w:r w:rsidRPr="007637A8">
              <w:rPr>
                <w:rFonts w:ascii="DaxOT-Regular" w:hAnsi="DaxOT-Regular"/>
                <w:color w:val="404F53"/>
              </w:rPr>
              <w:t xml:space="preserve"> to move to</w:t>
            </w:r>
          </w:p>
          <w:p w14:paraId="554AE02B" w14:textId="3C50BD35" w:rsidR="009F16B9" w:rsidRPr="007637A8" w:rsidRDefault="009136EB"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Would e</w:t>
            </w:r>
            <w:r w:rsidR="009F16B9" w:rsidRPr="007637A8">
              <w:rPr>
                <w:rFonts w:ascii="DaxOT-Regular" w:hAnsi="DaxOT-Regular"/>
                <w:color w:val="404F53"/>
              </w:rPr>
              <w:t>xisting PMBs</w:t>
            </w:r>
            <w:r w:rsidRPr="007637A8">
              <w:rPr>
                <w:rFonts w:ascii="DaxOT-Regular" w:hAnsi="DaxOT-Regular"/>
                <w:color w:val="404F53"/>
              </w:rPr>
              <w:t xml:space="preserve"> need to be grandfathered in</w:t>
            </w:r>
            <w:r w:rsidR="009F16B9" w:rsidRPr="007637A8">
              <w:rPr>
                <w:rFonts w:ascii="DaxOT-Regular" w:hAnsi="DaxOT-Regular"/>
                <w:color w:val="404F53"/>
              </w:rPr>
              <w:t>?</w:t>
            </w:r>
          </w:p>
          <w:p w14:paraId="3486ADDC" w14:textId="74489B29" w:rsidR="009F16B9" w:rsidRPr="007637A8" w:rsidRDefault="009136EB"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If banned, w</w:t>
            </w:r>
            <w:r w:rsidR="009F16B9" w:rsidRPr="007637A8">
              <w:rPr>
                <w:rFonts w:ascii="DaxOT-Regular" w:hAnsi="DaxOT-Regular"/>
                <w:color w:val="404F53"/>
              </w:rPr>
              <w:t xml:space="preserve">here can </w:t>
            </w:r>
            <w:r w:rsidRPr="007637A8">
              <w:rPr>
                <w:rFonts w:ascii="DaxOT-Regular" w:hAnsi="DaxOT-Regular"/>
                <w:color w:val="404F53"/>
              </w:rPr>
              <w:t>boats</w:t>
            </w:r>
            <w:r w:rsidR="009F16B9" w:rsidRPr="007637A8">
              <w:rPr>
                <w:rFonts w:ascii="DaxOT-Regular" w:hAnsi="DaxOT-Regular"/>
                <w:color w:val="404F53"/>
              </w:rPr>
              <w:t xml:space="preserve"> moor? Will they just keep moving around the region?</w:t>
            </w:r>
          </w:p>
          <w:p w14:paraId="2DC89B67" w14:textId="110A646B" w:rsidR="009F16B9" w:rsidRPr="007637A8" w:rsidRDefault="009F16B9" w:rsidP="00DB7C19">
            <w:pPr>
              <w:pStyle w:val="ListParagraph"/>
              <w:numPr>
                <w:ilvl w:val="0"/>
                <w:numId w:val="5"/>
              </w:numPr>
              <w:ind w:left="313" w:hanging="284"/>
              <w:rPr>
                <w:rFonts w:ascii="DaxOT-Regular" w:hAnsi="DaxOT-Regular"/>
                <w:color w:val="404F53"/>
              </w:rPr>
            </w:pPr>
            <w:r w:rsidRPr="007637A8">
              <w:rPr>
                <w:rFonts w:ascii="DaxOT-Regular" w:hAnsi="DaxOT-Regular"/>
                <w:color w:val="404F53"/>
              </w:rPr>
              <w:t>Many of the structures are not boats, they are barges, wooden docks tied together, logs and boards, some are commercial barges that do not match their</w:t>
            </w:r>
            <w:r w:rsidR="009136EB" w:rsidRPr="007637A8">
              <w:rPr>
                <w:rFonts w:ascii="DaxOT-Regular" w:hAnsi="DaxOT-Regular"/>
                <w:color w:val="404F53"/>
              </w:rPr>
              <w:t xml:space="preserve"> intended</w:t>
            </w:r>
            <w:r w:rsidRPr="007637A8">
              <w:rPr>
                <w:rFonts w:ascii="DaxOT-Regular" w:hAnsi="DaxOT-Regular"/>
                <w:color w:val="404F53"/>
              </w:rPr>
              <w:t xml:space="preserve"> use</w:t>
            </w:r>
          </w:p>
          <w:p w14:paraId="03FE8707" w14:textId="77777777" w:rsidR="009F16B9" w:rsidRPr="007637A8" w:rsidRDefault="009F16B9" w:rsidP="002B053F">
            <w:pPr>
              <w:rPr>
                <w:rFonts w:ascii="DaxOT-Regular" w:hAnsi="DaxOT-Regular"/>
                <w:color w:val="404F53"/>
              </w:rPr>
            </w:pPr>
            <w:r w:rsidRPr="007637A8">
              <w:rPr>
                <w:rFonts w:ascii="DaxOT-Regular" w:hAnsi="DaxOT-Regular"/>
                <w:color w:val="404F53"/>
              </w:rPr>
              <w:t>Public Perception:</w:t>
            </w:r>
          </w:p>
          <w:p w14:paraId="568ECB64" w14:textId="77777777" w:rsidR="009F16B9" w:rsidRPr="007637A8" w:rsidRDefault="009F16B9" w:rsidP="00DB7C19">
            <w:pPr>
              <w:pStyle w:val="ListParagraph"/>
              <w:numPr>
                <w:ilvl w:val="0"/>
                <w:numId w:val="7"/>
              </w:numPr>
              <w:ind w:left="313" w:hanging="284"/>
              <w:rPr>
                <w:rFonts w:ascii="DaxOT-Regular" w:hAnsi="DaxOT-Regular"/>
                <w:color w:val="404F53"/>
              </w:rPr>
            </w:pPr>
            <w:r w:rsidRPr="007637A8">
              <w:rPr>
                <w:rFonts w:ascii="DaxOT-Regular" w:hAnsi="DaxOT-Regular"/>
                <w:color w:val="404F53"/>
              </w:rPr>
              <w:t>Not PMBs, it’s the actions of boaters when tied up that are issues</w:t>
            </w:r>
          </w:p>
          <w:p w14:paraId="3F1DAFD8" w14:textId="77777777" w:rsidR="009F16B9" w:rsidRPr="007637A8" w:rsidRDefault="009F16B9" w:rsidP="00DB7C19">
            <w:pPr>
              <w:pStyle w:val="ListParagraph"/>
              <w:numPr>
                <w:ilvl w:val="0"/>
                <w:numId w:val="7"/>
              </w:numPr>
              <w:ind w:left="313" w:hanging="284"/>
              <w:rPr>
                <w:rFonts w:ascii="DaxOT-Regular" w:hAnsi="DaxOT-Regular"/>
                <w:color w:val="404F53"/>
              </w:rPr>
            </w:pPr>
            <w:r w:rsidRPr="007637A8">
              <w:rPr>
                <w:rFonts w:ascii="DaxOT-Regular" w:hAnsi="DaxOT-Regular"/>
                <w:color w:val="404F53"/>
              </w:rPr>
              <w:t>Bad option</w:t>
            </w:r>
          </w:p>
          <w:p w14:paraId="70EFB640" w14:textId="77777777" w:rsidR="009F16B9" w:rsidRPr="007637A8" w:rsidRDefault="009F16B9" w:rsidP="00DB7C19">
            <w:pPr>
              <w:pStyle w:val="ListParagraph"/>
              <w:numPr>
                <w:ilvl w:val="0"/>
                <w:numId w:val="7"/>
              </w:numPr>
              <w:ind w:left="313" w:hanging="284"/>
              <w:rPr>
                <w:rFonts w:ascii="DaxOT-Regular" w:hAnsi="DaxOT-Regular"/>
                <w:color w:val="404F53"/>
              </w:rPr>
            </w:pPr>
            <w:r w:rsidRPr="007637A8">
              <w:rPr>
                <w:rFonts w:ascii="DaxOT-Regular" w:hAnsi="DaxOT-Regular"/>
                <w:color w:val="404F53"/>
              </w:rPr>
              <w:t>Explosive, politically dangerous</w:t>
            </w:r>
          </w:p>
          <w:p w14:paraId="2B446B36" w14:textId="77777777" w:rsidR="009F16B9" w:rsidRPr="007637A8" w:rsidRDefault="009F16B9" w:rsidP="00DB7C19">
            <w:pPr>
              <w:pStyle w:val="ListParagraph"/>
              <w:numPr>
                <w:ilvl w:val="0"/>
                <w:numId w:val="7"/>
              </w:numPr>
              <w:ind w:left="313" w:hanging="284"/>
              <w:rPr>
                <w:rFonts w:ascii="DaxOT-Regular" w:hAnsi="DaxOT-Regular"/>
                <w:color w:val="404F53"/>
              </w:rPr>
            </w:pPr>
            <w:r w:rsidRPr="007637A8">
              <w:rPr>
                <w:rFonts w:ascii="DaxOT-Regular" w:hAnsi="DaxOT-Regular"/>
                <w:color w:val="404F53"/>
              </w:rPr>
              <w:t>Does not solve the foundational issue</w:t>
            </w:r>
          </w:p>
          <w:p w14:paraId="574C2B9F" w14:textId="77777777" w:rsidR="009F16B9" w:rsidRPr="007637A8" w:rsidRDefault="009F16B9" w:rsidP="00DB7C19">
            <w:pPr>
              <w:pStyle w:val="ListParagraph"/>
              <w:numPr>
                <w:ilvl w:val="0"/>
                <w:numId w:val="7"/>
              </w:numPr>
              <w:ind w:left="313" w:hanging="284"/>
              <w:rPr>
                <w:rFonts w:ascii="DaxOT-Regular" w:hAnsi="DaxOT-Regular"/>
                <w:color w:val="404F53"/>
              </w:rPr>
            </w:pPr>
            <w:r w:rsidRPr="007637A8">
              <w:rPr>
                <w:rFonts w:ascii="DaxOT-Regular" w:hAnsi="DaxOT-Regular"/>
                <w:color w:val="404F53"/>
              </w:rPr>
              <w:lastRenderedPageBreak/>
              <w:t>Drastic move – negative feedback from community and bad press</w:t>
            </w:r>
          </w:p>
          <w:p w14:paraId="60DD9E22" w14:textId="77777777" w:rsidR="00AA0CE7" w:rsidRPr="007637A8" w:rsidRDefault="00AA0CE7" w:rsidP="00AA0CE7">
            <w:pPr>
              <w:rPr>
                <w:rFonts w:ascii="DaxOT-Regular" w:hAnsi="DaxOT-Regular"/>
                <w:color w:val="404F53"/>
              </w:rPr>
            </w:pPr>
            <w:r w:rsidRPr="007637A8">
              <w:rPr>
                <w:rFonts w:ascii="DaxOT-Regular" w:hAnsi="DaxOT-Regular"/>
                <w:color w:val="404F53"/>
              </w:rPr>
              <w:t>Enforcement:</w:t>
            </w:r>
          </w:p>
          <w:p w14:paraId="310857BE"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Need a boat</w:t>
            </w:r>
          </w:p>
          <w:p w14:paraId="281AE240"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Opportunities for partnership</w:t>
            </w:r>
          </w:p>
          <w:p w14:paraId="2A667D01"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Identification of ownership</w:t>
            </w:r>
          </w:p>
          <w:p w14:paraId="38D65B57"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Complicated</w:t>
            </w:r>
          </w:p>
          <w:p w14:paraId="127AF97E"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Capacity issues</w:t>
            </w:r>
          </w:p>
          <w:p w14:paraId="12C204EF"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What and who does it?</w:t>
            </w:r>
          </w:p>
          <w:p w14:paraId="3843F41B"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Rely on RCMP</w:t>
            </w:r>
          </w:p>
          <w:p w14:paraId="21F87AE4"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Lack of resources</w:t>
            </w:r>
          </w:p>
          <w:p w14:paraId="548F3074" w14:textId="77777777" w:rsidR="00AA0CE7" w:rsidRPr="007637A8" w:rsidRDefault="00AA0CE7" w:rsidP="00AA0CE7">
            <w:pPr>
              <w:pStyle w:val="ListParagraph"/>
              <w:numPr>
                <w:ilvl w:val="0"/>
                <w:numId w:val="1"/>
              </w:numPr>
              <w:ind w:left="313" w:hanging="284"/>
              <w:rPr>
                <w:rFonts w:ascii="DaxOT-Regular" w:hAnsi="DaxOT-Regular"/>
                <w:color w:val="404F53"/>
              </w:rPr>
            </w:pPr>
            <w:r w:rsidRPr="007637A8">
              <w:rPr>
                <w:rFonts w:ascii="DaxOT-Regular" w:hAnsi="DaxOT-Regular"/>
                <w:color w:val="404F53"/>
              </w:rPr>
              <w:t>Need more enforcement dollars</w:t>
            </w:r>
          </w:p>
          <w:p w14:paraId="1442B1C1" w14:textId="77777777" w:rsidR="00AA0CE7" w:rsidRPr="007637A8" w:rsidRDefault="00AA0CE7" w:rsidP="00AA0CE7">
            <w:pPr>
              <w:rPr>
                <w:rFonts w:ascii="DaxOT-Regular" w:hAnsi="DaxOT-Regular"/>
                <w:color w:val="404F53"/>
              </w:rPr>
            </w:pPr>
            <w:r w:rsidRPr="007637A8">
              <w:rPr>
                <w:rFonts w:ascii="DaxOT-Regular" w:hAnsi="DaxOT-Regular"/>
                <w:color w:val="404F53"/>
              </w:rPr>
              <w:t>Legal Challenges:</w:t>
            </w:r>
          </w:p>
          <w:p w14:paraId="519F0F12" w14:textId="77777777" w:rsidR="00890971" w:rsidRPr="007637A8" w:rsidRDefault="00AA0CE7" w:rsidP="00AA0CE7">
            <w:pPr>
              <w:pStyle w:val="ListParagraph"/>
              <w:numPr>
                <w:ilvl w:val="0"/>
                <w:numId w:val="8"/>
              </w:numPr>
              <w:ind w:left="313" w:hanging="284"/>
              <w:rPr>
                <w:rFonts w:ascii="DaxOT-Regular" w:hAnsi="DaxOT-Regular"/>
                <w:color w:val="404F53"/>
              </w:rPr>
            </w:pPr>
            <w:r w:rsidRPr="007637A8">
              <w:rPr>
                <w:rFonts w:ascii="DaxOT-Regular" w:hAnsi="DaxOT-Regular"/>
                <w:color w:val="404F53"/>
              </w:rPr>
              <w:t>Liability – what if there are existing PMBs there?</w:t>
            </w:r>
          </w:p>
          <w:p w14:paraId="5428AA93" w14:textId="4C00B14F" w:rsidR="00AA0CE7" w:rsidRPr="007637A8" w:rsidRDefault="00AA0CE7" w:rsidP="00AA0CE7">
            <w:pPr>
              <w:pStyle w:val="ListParagraph"/>
              <w:numPr>
                <w:ilvl w:val="0"/>
                <w:numId w:val="8"/>
              </w:numPr>
              <w:ind w:left="313" w:hanging="284"/>
              <w:rPr>
                <w:rFonts w:ascii="DaxOT-Regular" w:hAnsi="DaxOT-Regular"/>
                <w:color w:val="404F53"/>
              </w:rPr>
            </w:pPr>
            <w:r w:rsidRPr="007637A8">
              <w:rPr>
                <w:rFonts w:ascii="DaxOT-Regular" w:hAnsi="DaxOT-Regular"/>
                <w:color w:val="404F53"/>
              </w:rPr>
              <w:t>First Nations Section 35 rights</w:t>
            </w:r>
          </w:p>
        </w:tc>
        <w:tc>
          <w:tcPr>
            <w:tcW w:w="4252" w:type="dxa"/>
            <w:shd w:val="clear" w:color="auto" w:fill="auto"/>
          </w:tcPr>
          <w:p w14:paraId="056A718A" w14:textId="5A95458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lastRenderedPageBreak/>
              <w:t xml:space="preserve">Local </w:t>
            </w:r>
            <w:r w:rsidR="00C23CA8">
              <w:rPr>
                <w:rFonts w:ascii="DaxOT-Regular" w:hAnsi="DaxOT-Regular"/>
                <w:color w:val="404F53"/>
              </w:rPr>
              <w:t>g</w:t>
            </w:r>
            <w:r w:rsidRPr="007637A8">
              <w:rPr>
                <w:rFonts w:ascii="DaxOT-Regular" w:hAnsi="DaxOT-Regular"/>
                <w:color w:val="404F53"/>
              </w:rPr>
              <w:t xml:space="preserve">overnment can use familiar tools </w:t>
            </w:r>
            <w:r w:rsidRPr="007637A8">
              <w:rPr>
                <w:rFonts w:ascii="DaxOT-Regular" w:hAnsi="DaxOT-Regular"/>
                <w:color w:val="404F53"/>
              </w:rPr>
              <w:br/>
              <w:t>(land use and zoning)</w:t>
            </w:r>
          </w:p>
          <w:p w14:paraId="5F926085" w14:textId="0EFA646C"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Establishes legal authority for municipalities to do something</w:t>
            </w:r>
          </w:p>
          <w:p w14:paraId="0D8DC0A9"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Helps to protect key features</w:t>
            </w:r>
          </w:p>
          <w:p w14:paraId="1224CDEB"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Improved coastal stewardship</w:t>
            </w:r>
          </w:p>
          <w:p w14:paraId="28FC5E87"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Positive for environmental protection</w:t>
            </w:r>
          </w:p>
          <w:p w14:paraId="0B8FF4C8"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Reduces sewage discharge</w:t>
            </w:r>
          </w:p>
          <w:p w14:paraId="74C336AF"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Allows protection of habitat and cultural sites</w:t>
            </w:r>
          </w:p>
          <w:p w14:paraId="5ECD7897" w14:textId="080C619F"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 xml:space="preserve">Need to prohibit </w:t>
            </w:r>
            <w:r w:rsidR="009136EB" w:rsidRPr="007637A8">
              <w:rPr>
                <w:rFonts w:ascii="DaxOT-Regular" w:hAnsi="DaxOT-Regular"/>
                <w:color w:val="404F53"/>
              </w:rPr>
              <w:t>PMBs</w:t>
            </w:r>
            <w:r w:rsidR="00890971" w:rsidRPr="007637A8">
              <w:rPr>
                <w:rFonts w:ascii="DaxOT-Regular" w:hAnsi="DaxOT-Regular"/>
                <w:color w:val="404F53"/>
              </w:rPr>
              <w:t xml:space="preserve"> </w:t>
            </w:r>
            <w:r w:rsidRPr="007637A8">
              <w:rPr>
                <w:rFonts w:ascii="DaxOT-Regular" w:hAnsi="DaxOT-Regular"/>
                <w:color w:val="404F53"/>
              </w:rPr>
              <w:t>in cultural and environmental areas</w:t>
            </w:r>
          </w:p>
          <w:p w14:paraId="0B982668"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Appropriate in some areas</w:t>
            </w:r>
          </w:p>
          <w:p w14:paraId="670613F5"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Quick and easy reporting (public)</w:t>
            </w:r>
          </w:p>
          <w:p w14:paraId="6F389656" w14:textId="161FBF5E" w:rsidR="009F16B9" w:rsidRPr="007637A8" w:rsidRDefault="009136EB"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People living in floating communities are n</w:t>
            </w:r>
            <w:r w:rsidR="009F16B9" w:rsidRPr="007637A8">
              <w:rPr>
                <w:rFonts w:ascii="DaxOT-Regular" w:hAnsi="DaxOT-Regular"/>
                <w:color w:val="404F53"/>
              </w:rPr>
              <w:t>ot paying taxes</w:t>
            </w:r>
          </w:p>
          <w:p w14:paraId="68EC5681" w14:textId="77777777"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Easier to enforce</w:t>
            </w:r>
          </w:p>
          <w:p w14:paraId="4DBF770B" w14:textId="4B1E4D18" w:rsidR="009F16B9" w:rsidRPr="007637A8" w:rsidRDefault="009F16B9" w:rsidP="00DB7C19">
            <w:pPr>
              <w:pStyle w:val="ListParagraph"/>
              <w:numPr>
                <w:ilvl w:val="0"/>
                <w:numId w:val="9"/>
              </w:numPr>
              <w:ind w:left="320" w:hanging="283"/>
              <w:rPr>
                <w:rFonts w:ascii="DaxOT-Regular" w:hAnsi="DaxOT-Regular"/>
                <w:color w:val="404F53"/>
              </w:rPr>
            </w:pPr>
            <w:r w:rsidRPr="007637A8">
              <w:rPr>
                <w:rFonts w:ascii="DaxOT-Regular" w:hAnsi="DaxOT-Regular"/>
                <w:color w:val="404F53"/>
              </w:rPr>
              <w:t xml:space="preserve">Equal “neat and tidy” for all </w:t>
            </w:r>
          </w:p>
          <w:p w14:paraId="3724AF88" w14:textId="4546B537" w:rsidR="009F16B9" w:rsidRPr="007637A8" w:rsidRDefault="009F16B9" w:rsidP="00DB7C19">
            <w:pPr>
              <w:pStyle w:val="ListParagraph"/>
              <w:numPr>
                <w:ilvl w:val="0"/>
                <w:numId w:val="9"/>
              </w:numPr>
              <w:ind w:left="320" w:hanging="283"/>
              <w:jc w:val="both"/>
              <w:rPr>
                <w:rFonts w:ascii="DaxOT-Regular" w:hAnsi="DaxOT-Regular"/>
                <w:b/>
                <w:color w:val="404F53"/>
              </w:rPr>
            </w:pPr>
            <w:r w:rsidRPr="007637A8">
              <w:rPr>
                <w:rFonts w:ascii="DaxOT-Regular" w:hAnsi="DaxOT-Regular"/>
                <w:color w:val="404F53"/>
              </w:rPr>
              <w:t>Streamlines who is in charge</w:t>
            </w:r>
          </w:p>
        </w:tc>
      </w:tr>
    </w:tbl>
    <w:p w14:paraId="50659272" w14:textId="77777777" w:rsidR="00AA0CE7" w:rsidRPr="007637A8" w:rsidRDefault="00AA0CE7" w:rsidP="00890971">
      <w:pPr>
        <w:rPr>
          <w:color w:val="404F53"/>
        </w:rPr>
      </w:pPr>
    </w:p>
    <w:p w14:paraId="7AF9B78D" w14:textId="046D2E65" w:rsidR="00890971" w:rsidRPr="00CD6657" w:rsidRDefault="00890971" w:rsidP="00890971">
      <w:pPr>
        <w:spacing w:after="120" w:line="240" w:lineRule="auto"/>
        <w:rPr>
          <w:color w:val="2F5496"/>
        </w:rPr>
      </w:pPr>
      <w:r w:rsidRPr="00CD6657">
        <w:rPr>
          <w:rFonts w:ascii="DaxOT-Regular" w:hAnsi="DaxOT-Regular"/>
          <w:b/>
          <w:color w:val="2F5496"/>
        </w:rPr>
        <w:t>Option 2</w:t>
      </w:r>
      <w:r w:rsidRPr="00CD6657">
        <w:rPr>
          <w:rFonts w:ascii="DaxOT-Regular" w:hAnsi="DaxOT-Regular"/>
          <w:b/>
          <w:bCs/>
          <w:color w:val="2F5496"/>
        </w:rPr>
        <w:t xml:space="preserve"> - </w:t>
      </w:r>
      <w:r w:rsidRPr="00CD6657">
        <w:rPr>
          <w:rFonts w:ascii="DaxOT-Regular" w:hAnsi="DaxOT-Regular"/>
          <w:b/>
          <w:color w:val="2F5496"/>
        </w:rPr>
        <w:t xml:space="preserve">Regulate </w:t>
      </w:r>
      <w:r w:rsidR="00912D50" w:rsidRPr="00CD6657">
        <w:rPr>
          <w:rFonts w:ascii="DaxOT-Regular" w:hAnsi="DaxOT-Regular"/>
          <w:b/>
          <w:color w:val="2F5496"/>
        </w:rPr>
        <w:t>PMBs</w:t>
      </w:r>
      <w:r w:rsidRPr="00CD6657">
        <w:rPr>
          <w:rFonts w:ascii="DaxOT-Regular" w:hAnsi="DaxOT-Regular"/>
          <w:b/>
          <w:color w:val="2F5496"/>
        </w:rPr>
        <w:t xml:space="preserve"> through Zoning, Land Use and Structure Bylaws</w:t>
      </w:r>
    </w:p>
    <w:tbl>
      <w:tblPr>
        <w:tblStyle w:val="TableGrid"/>
        <w:tblW w:w="0" w:type="auto"/>
        <w:tblLook w:val="04A0" w:firstRow="1" w:lastRow="0" w:firstColumn="1" w:lastColumn="0" w:noHBand="0" w:noVBand="1"/>
      </w:tblPr>
      <w:tblGrid>
        <w:gridCol w:w="5103"/>
        <w:gridCol w:w="4247"/>
      </w:tblGrid>
      <w:tr w:rsidR="007637A8" w:rsidRPr="007637A8" w14:paraId="689557E9" w14:textId="77777777" w:rsidTr="00890971">
        <w:trPr>
          <w:tblHeader/>
        </w:trPr>
        <w:tc>
          <w:tcPr>
            <w:tcW w:w="5103" w:type="dxa"/>
            <w:tcBorders>
              <w:top w:val="single" w:sz="4" w:space="0" w:color="auto"/>
            </w:tcBorders>
            <w:shd w:val="clear" w:color="auto" w:fill="D9D9D9" w:themeFill="background1" w:themeFillShade="D9"/>
          </w:tcPr>
          <w:p w14:paraId="276B5063" w14:textId="77777777" w:rsidR="003B0936" w:rsidRPr="007637A8" w:rsidRDefault="003B0936" w:rsidP="008D1934">
            <w:pPr>
              <w:jc w:val="both"/>
              <w:rPr>
                <w:rFonts w:ascii="DaxOT-Regular" w:hAnsi="DaxOT-Regular"/>
                <w:b/>
                <w:color w:val="404F53"/>
              </w:rPr>
            </w:pPr>
            <w:r w:rsidRPr="007637A8">
              <w:rPr>
                <w:rFonts w:ascii="DaxOT-Regular" w:hAnsi="DaxOT-Regular"/>
                <w:b/>
                <w:color w:val="404F53"/>
              </w:rPr>
              <w:t>Challenges</w:t>
            </w:r>
          </w:p>
        </w:tc>
        <w:tc>
          <w:tcPr>
            <w:tcW w:w="4247" w:type="dxa"/>
            <w:tcBorders>
              <w:top w:val="single" w:sz="4" w:space="0" w:color="auto"/>
            </w:tcBorders>
            <w:shd w:val="clear" w:color="auto" w:fill="D9D9D9" w:themeFill="background1" w:themeFillShade="D9"/>
          </w:tcPr>
          <w:p w14:paraId="5AF79ED6" w14:textId="77777777" w:rsidR="003B0936" w:rsidRPr="007637A8" w:rsidRDefault="003B0936" w:rsidP="008D1934">
            <w:pPr>
              <w:jc w:val="both"/>
              <w:rPr>
                <w:rFonts w:ascii="DaxOT-Regular" w:hAnsi="DaxOT-Regular"/>
                <w:b/>
                <w:color w:val="404F53"/>
              </w:rPr>
            </w:pPr>
            <w:r w:rsidRPr="007637A8">
              <w:rPr>
                <w:rFonts w:ascii="DaxOT-Regular" w:hAnsi="DaxOT-Regular"/>
                <w:b/>
                <w:color w:val="404F53"/>
              </w:rPr>
              <w:t>Benefits</w:t>
            </w:r>
          </w:p>
        </w:tc>
      </w:tr>
      <w:tr w:rsidR="00890971" w:rsidRPr="007637A8" w14:paraId="799FCAEB" w14:textId="77777777" w:rsidTr="00890971">
        <w:trPr>
          <w:trHeight w:val="4101"/>
        </w:trPr>
        <w:tc>
          <w:tcPr>
            <w:tcW w:w="5103" w:type="dxa"/>
          </w:tcPr>
          <w:p w14:paraId="445A77D6" w14:textId="77777777" w:rsidR="00890971" w:rsidRPr="007637A8" w:rsidRDefault="00890971" w:rsidP="00DB7C19">
            <w:pPr>
              <w:pStyle w:val="ListParagraph"/>
              <w:numPr>
                <w:ilvl w:val="0"/>
                <w:numId w:val="10"/>
              </w:numPr>
              <w:ind w:left="313" w:hanging="284"/>
              <w:rPr>
                <w:rFonts w:ascii="DaxOT-Regular" w:hAnsi="DaxOT-Regular"/>
                <w:color w:val="404F53"/>
              </w:rPr>
            </w:pPr>
            <w:r w:rsidRPr="007637A8">
              <w:rPr>
                <w:rFonts w:ascii="DaxOT-Regular" w:hAnsi="DaxOT-Regular"/>
                <w:color w:val="404F53"/>
              </w:rPr>
              <w:t>Impact to individuals, particularly those that use vessels as housing</w:t>
            </w:r>
          </w:p>
          <w:p w14:paraId="59C97F1C" w14:textId="77777777" w:rsidR="00890971" w:rsidRPr="007637A8" w:rsidRDefault="00890971" w:rsidP="00DB7C19">
            <w:pPr>
              <w:pStyle w:val="ListParagraph"/>
              <w:numPr>
                <w:ilvl w:val="0"/>
                <w:numId w:val="10"/>
              </w:numPr>
              <w:ind w:left="313" w:hanging="284"/>
              <w:rPr>
                <w:rFonts w:ascii="DaxOT-Regular" w:hAnsi="DaxOT-Regular"/>
                <w:color w:val="404F53"/>
              </w:rPr>
            </w:pPr>
            <w:r w:rsidRPr="007637A8">
              <w:rPr>
                <w:rFonts w:ascii="DaxOT-Regular" w:hAnsi="DaxOT-Regular"/>
                <w:color w:val="404F53"/>
              </w:rPr>
              <w:t>Housing displacement (especially in Ganges)</w:t>
            </w:r>
          </w:p>
          <w:p w14:paraId="221E4484" w14:textId="77777777" w:rsidR="00890971" w:rsidRPr="007637A8" w:rsidRDefault="00890971" w:rsidP="00DB7C19">
            <w:pPr>
              <w:pStyle w:val="ListParagraph"/>
              <w:numPr>
                <w:ilvl w:val="0"/>
                <w:numId w:val="10"/>
              </w:numPr>
              <w:ind w:left="313" w:hanging="284"/>
              <w:rPr>
                <w:rFonts w:ascii="DaxOT-Regular" w:hAnsi="DaxOT-Regular"/>
                <w:color w:val="404F53"/>
              </w:rPr>
            </w:pPr>
            <w:r w:rsidRPr="007637A8">
              <w:rPr>
                <w:rFonts w:ascii="DaxOT-Regular" w:hAnsi="DaxOT-Regular"/>
                <w:color w:val="404F53"/>
              </w:rPr>
              <w:t>Complexity of service provision, jurisdictional authority</w:t>
            </w:r>
          </w:p>
          <w:p w14:paraId="7E3752A4" w14:textId="77777777" w:rsidR="00890971" w:rsidRPr="007637A8" w:rsidRDefault="00890971" w:rsidP="00DB7C19">
            <w:pPr>
              <w:pStyle w:val="ListParagraph"/>
              <w:numPr>
                <w:ilvl w:val="0"/>
                <w:numId w:val="10"/>
              </w:numPr>
              <w:ind w:left="313" w:hanging="284"/>
              <w:rPr>
                <w:rFonts w:ascii="DaxOT-Regular" w:hAnsi="DaxOT-Regular"/>
                <w:color w:val="404F53"/>
              </w:rPr>
            </w:pPr>
            <w:r w:rsidRPr="007637A8">
              <w:rPr>
                <w:rFonts w:ascii="DaxOT-Regular" w:hAnsi="DaxOT-Regular"/>
                <w:color w:val="404F53"/>
              </w:rPr>
              <w:t>Not a coast-wide solution</w:t>
            </w:r>
          </w:p>
          <w:p w14:paraId="2B6A63DA" w14:textId="77777777" w:rsidR="00890971" w:rsidRPr="007637A8" w:rsidRDefault="00890971" w:rsidP="00DB7C19">
            <w:pPr>
              <w:pStyle w:val="ListParagraph"/>
              <w:numPr>
                <w:ilvl w:val="0"/>
                <w:numId w:val="10"/>
              </w:numPr>
              <w:ind w:left="313" w:hanging="284"/>
              <w:rPr>
                <w:rFonts w:ascii="DaxOT-Regular" w:hAnsi="DaxOT-Regular"/>
                <w:color w:val="404F53"/>
              </w:rPr>
            </w:pPr>
            <w:r w:rsidRPr="007637A8">
              <w:rPr>
                <w:rFonts w:ascii="DaxOT-Regular" w:hAnsi="DaxOT-Regular"/>
                <w:color w:val="404F53"/>
              </w:rPr>
              <w:t>Politically and morally challenging</w:t>
            </w:r>
          </w:p>
          <w:p w14:paraId="2B8568DB" w14:textId="0E0C28AE" w:rsidR="00890971" w:rsidRPr="007637A8" w:rsidRDefault="00890971" w:rsidP="00DB7C19">
            <w:pPr>
              <w:pStyle w:val="ListParagraph"/>
              <w:numPr>
                <w:ilvl w:val="0"/>
                <w:numId w:val="10"/>
              </w:numPr>
              <w:ind w:left="313" w:hanging="284"/>
              <w:rPr>
                <w:rFonts w:ascii="DaxOT-Regular" w:hAnsi="DaxOT-Regular"/>
                <w:color w:val="404F53"/>
              </w:rPr>
            </w:pPr>
            <w:r w:rsidRPr="007637A8">
              <w:rPr>
                <w:rFonts w:ascii="DaxOT-Regular" w:hAnsi="DaxOT-Regular"/>
                <w:color w:val="404F53"/>
              </w:rPr>
              <w:t>Needs the support of other jurisdictions (partnership), examples include:</w:t>
            </w:r>
          </w:p>
          <w:p w14:paraId="3814580D" w14:textId="77777777" w:rsidR="00890971" w:rsidRPr="007637A8" w:rsidRDefault="00890971" w:rsidP="00DB7C19">
            <w:pPr>
              <w:pStyle w:val="ListParagraph"/>
              <w:numPr>
                <w:ilvl w:val="0"/>
                <w:numId w:val="11"/>
              </w:numPr>
              <w:ind w:left="596" w:hanging="261"/>
              <w:rPr>
                <w:rFonts w:ascii="DaxOT-Regular" w:hAnsi="DaxOT-Regular"/>
                <w:color w:val="404F53"/>
              </w:rPr>
            </w:pPr>
            <w:r w:rsidRPr="007637A8">
              <w:rPr>
                <w:rFonts w:ascii="DaxOT-Regular" w:hAnsi="DaxOT-Regular"/>
                <w:color w:val="404F53"/>
              </w:rPr>
              <w:t>Indigenous Management Board (WASANEC to Nanaimo)</w:t>
            </w:r>
          </w:p>
          <w:p w14:paraId="7F82B0ED" w14:textId="77777777" w:rsidR="00890971" w:rsidRPr="007637A8" w:rsidRDefault="00890971" w:rsidP="00DB7C19">
            <w:pPr>
              <w:pStyle w:val="ListParagraph"/>
              <w:numPr>
                <w:ilvl w:val="0"/>
                <w:numId w:val="11"/>
              </w:numPr>
              <w:ind w:left="596" w:hanging="261"/>
              <w:rPr>
                <w:rFonts w:ascii="DaxOT-Regular" w:hAnsi="DaxOT-Regular"/>
                <w:color w:val="404F53"/>
              </w:rPr>
            </w:pPr>
            <w:r w:rsidRPr="007637A8">
              <w:rPr>
                <w:rFonts w:ascii="DaxOT-Regular" w:hAnsi="DaxOT-Regular"/>
                <w:color w:val="404F53"/>
              </w:rPr>
              <w:t>Collaboration with CRD/Islands Trust</w:t>
            </w:r>
          </w:p>
          <w:p w14:paraId="53CA7BDE" w14:textId="188243D7" w:rsidR="00890971" w:rsidRPr="007637A8" w:rsidRDefault="00890971" w:rsidP="00DB7C19">
            <w:pPr>
              <w:pStyle w:val="ListParagraph"/>
              <w:numPr>
                <w:ilvl w:val="0"/>
                <w:numId w:val="11"/>
              </w:numPr>
              <w:ind w:left="596" w:hanging="261"/>
              <w:rPr>
                <w:rFonts w:ascii="DaxOT-Regular" w:hAnsi="DaxOT-Regular"/>
                <w:color w:val="404F53"/>
              </w:rPr>
            </w:pPr>
            <w:r w:rsidRPr="007637A8">
              <w:rPr>
                <w:rFonts w:ascii="DaxOT-Regular" w:hAnsi="DaxOT-Regular"/>
                <w:color w:val="404F53"/>
              </w:rPr>
              <w:t>National Conservation Protection area – transferring control of seabed to First Nations?</w:t>
            </w:r>
          </w:p>
          <w:p w14:paraId="70140EA1" w14:textId="56C84125" w:rsidR="00890971" w:rsidRPr="007637A8" w:rsidRDefault="00890971" w:rsidP="00DB7C19">
            <w:pPr>
              <w:pStyle w:val="ListParagraph"/>
              <w:numPr>
                <w:ilvl w:val="0"/>
                <w:numId w:val="12"/>
              </w:numPr>
              <w:ind w:left="313" w:hanging="284"/>
              <w:rPr>
                <w:rFonts w:ascii="DaxOT-Regular" w:hAnsi="DaxOT-Regular"/>
                <w:color w:val="404F53"/>
              </w:rPr>
            </w:pPr>
            <w:r w:rsidRPr="007637A8">
              <w:rPr>
                <w:rFonts w:ascii="DaxOT-Regular" w:hAnsi="DaxOT-Regular"/>
                <w:color w:val="404F53"/>
              </w:rPr>
              <w:t>Enforcement should include education (</w:t>
            </w:r>
            <w:r w:rsidR="00C23CA8">
              <w:rPr>
                <w:rFonts w:ascii="DaxOT-Regular" w:hAnsi="DaxOT-Regular"/>
                <w:color w:val="404F53"/>
              </w:rPr>
              <w:t>m</w:t>
            </w:r>
            <w:r w:rsidRPr="007637A8">
              <w:rPr>
                <w:rFonts w:ascii="DaxOT-Regular" w:hAnsi="DaxOT-Regular"/>
                <w:color w:val="404F53"/>
              </w:rPr>
              <w:t>ultiple visits?)</w:t>
            </w:r>
          </w:p>
          <w:p w14:paraId="5D3837EF" w14:textId="77777777" w:rsidR="00890971" w:rsidRPr="007637A8" w:rsidRDefault="00890971" w:rsidP="00DB7C19">
            <w:pPr>
              <w:pStyle w:val="ListParagraph"/>
              <w:numPr>
                <w:ilvl w:val="0"/>
                <w:numId w:val="12"/>
              </w:numPr>
              <w:ind w:left="313" w:hanging="284"/>
              <w:rPr>
                <w:rFonts w:ascii="DaxOT-Regular" w:hAnsi="DaxOT-Regular"/>
                <w:color w:val="404F53"/>
              </w:rPr>
            </w:pPr>
            <w:r w:rsidRPr="007637A8">
              <w:rPr>
                <w:rFonts w:ascii="DaxOT-Regular" w:hAnsi="DaxOT-Regular"/>
                <w:color w:val="404F53"/>
              </w:rPr>
              <w:t>Loopholes and adaptability of owners</w:t>
            </w:r>
          </w:p>
          <w:p w14:paraId="50C6A61D" w14:textId="77777777" w:rsidR="00890971" w:rsidRPr="007637A8" w:rsidRDefault="00890971" w:rsidP="00DB7C19">
            <w:pPr>
              <w:pStyle w:val="ListParagraph"/>
              <w:numPr>
                <w:ilvl w:val="0"/>
                <w:numId w:val="12"/>
              </w:numPr>
              <w:ind w:left="313" w:hanging="284"/>
              <w:rPr>
                <w:rFonts w:ascii="DaxOT-Regular" w:hAnsi="DaxOT-Regular"/>
                <w:color w:val="404F53"/>
              </w:rPr>
            </w:pPr>
            <w:r w:rsidRPr="007637A8">
              <w:rPr>
                <w:rFonts w:ascii="DaxOT-Regular" w:hAnsi="DaxOT-Regular"/>
                <w:color w:val="404F53"/>
              </w:rPr>
              <w:lastRenderedPageBreak/>
              <w:t>Cost of enforcement/enforcement capacity is even greater than in Option 1</w:t>
            </w:r>
          </w:p>
          <w:p w14:paraId="6FDF7BA7" w14:textId="77777777" w:rsidR="00890971" w:rsidRPr="007637A8" w:rsidRDefault="00890971" w:rsidP="00DB7C19">
            <w:pPr>
              <w:pStyle w:val="ListParagraph"/>
              <w:numPr>
                <w:ilvl w:val="0"/>
                <w:numId w:val="12"/>
              </w:numPr>
              <w:ind w:left="313" w:hanging="284"/>
              <w:rPr>
                <w:rFonts w:ascii="DaxOT-Regular" w:hAnsi="DaxOT-Regular"/>
                <w:color w:val="404F53"/>
              </w:rPr>
            </w:pPr>
            <w:r w:rsidRPr="007637A8">
              <w:rPr>
                <w:rFonts w:ascii="DaxOT-Regular" w:hAnsi="DaxOT-Regular"/>
                <w:color w:val="404F53"/>
              </w:rPr>
              <w:t>Cost of service provision, program, removal</w:t>
            </w:r>
          </w:p>
          <w:p w14:paraId="6B979CB1" w14:textId="77777777" w:rsidR="00890971" w:rsidRPr="007637A8" w:rsidRDefault="00890971" w:rsidP="00DB7C19">
            <w:pPr>
              <w:pStyle w:val="ListParagraph"/>
              <w:numPr>
                <w:ilvl w:val="0"/>
                <w:numId w:val="12"/>
              </w:numPr>
              <w:ind w:left="313" w:hanging="284"/>
              <w:rPr>
                <w:rFonts w:ascii="DaxOT-Regular" w:hAnsi="DaxOT-Regular"/>
                <w:color w:val="404F53"/>
              </w:rPr>
            </w:pPr>
            <w:r w:rsidRPr="007637A8">
              <w:rPr>
                <w:rFonts w:ascii="DaxOT-Regular" w:hAnsi="DaxOT-Regular"/>
                <w:color w:val="404F53"/>
              </w:rPr>
              <w:t>Time (staff) and willingness of staff</w:t>
            </w:r>
          </w:p>
          <w:p w14:paraId="59F14396" w14:textId="4C74A6FA" w:rsidR="00890971" w:rsidRPr="007637A8" w:rsidRDefault="00890971" w:rsidP="00890971">
            <w:pPr>
              <w:pStyle w:val="ListParagraph"/>
              <w:numPr>
                <w:ilvl w:val="0"/>
                <w:numId w:val="12"/>
              </w:numPr>
              <w:ind w:left="313" w:hanging="284"/>
              <w:rPr>
                <w:rFonts w:ascii="DaxOT-Regular" w:hAnsi="DaxOT-Regular"/>
                <w:color w:val="404F53"/>
              </w:rPr>
            </w:pPr>
            <w:r w:rsidRPr="007637A8">
              <w:rPr>
                <w:rFonts w:ascii="DaxOT-Regular" w:hAnsi="DaxOT-Regular"/>
                <w:color w:val="404F53"/>
              </w:rPr>
              <w:t>How to monitor? Camera services if no fees?</w:t>
            </w:r>
          </w:p>
          <w:p w14:paraId="2130E0A6" w14:textId="77777777" w:rsidR="00890971" w:rsidRPr="007637A8" w:rsidRDefault="00890971" w:rsidP="00DB7C19">
            <w:pPr>
              <w:pStyle w:val="ListParagraph"/>
              <w:numPr>
                <w:ilvl w:val="0"/>
                <w:numId w:val="12"/>
              </w:numPr>
              <w:ind w:left="313" w:hanging="284"/>
              <w:rPr>
                <w:rFonts w:ascii="DaxOT-Regular" w:hAnsi="DaxOT-Regular"/>
                <w:color w:val="404F53"/>
              </w:rPr>
            </w:pPr>
            <w:r w:rsidRPr="007637A8">
              <w:rPr>
                <w:rFonts w:ascii="DaxOT-Regular" w:hAnsi="DaxOT-Regular"/>
                <w:color w:val="404F53"/>
              </w:rPr>
              <w:t>Supportive services – no resources at local government level to provide these services:</w:t>
            </w:r>
          </w:p>
          <w:p w14:paraId="6B270696" w14:textId="77777777" w:rsidR="00890971" w:rsidRPr="007637A8" w:rsidRDefault="00890971" w:rsidP="00DB7C19">
            <w:pPr>
              <w:pStyle w:val="ListParagraph"/>
              <w:numPr>
                <w:ilvl w:val="0"/>
                <w:numId w:val="16"/>
              </w:numPr>
              <w:ind w:left="596" w:hanging="261"/>
              <w:rPr>
                <w:rFonts w:ascii="DaxOT-Regular" w:hAnsi="DaxOT-Regular"/>
                <w:color w:val="404F53"/>
              </w:rPr>
            </w:pPr>
            <w:r w:rsidRPr="007637A8">
              <w:rPr>
                <w:rFonts w:ascii="DaxOT-Regular" w:hAnsi="DaxOT-Regular"/>
                <w:color w:val="404F53"/>
              </w:rPr>
              <w:t>garbage</w:t>
            </w:r>
          </w:p>
          <w:p w14:paraId="533490DE" w14:textId="77777777" w:rsidR="00890971" w:rsidRPr="007637A8" w:rsidRDefault="00890971" w:rsidP="00DB7C19">
            <w:pPr>
              <w:pStyle w:val="ListParagraph"/>
              <w:numPr>
                <w:ilvl w:val="0"/>
                <w:numId w:val="16"/>
              </w:numPr>
              <w:ind w:left="596" w:hanging="261"/>
              <w:rPr>
                <w:rFonts w:ascii="DaxOT-Regular" w:hAnsi="DaxOT-Regular"/>
                <w:color w:val="404F53"/>
              </w:rPr>
            </w:pPr>
            <w:r w:rsidRPr="007637A8">
              <w:rPr>
                <w:rFonts w:ascii="DaxOT-Regular" w:hAnsi="DaxOT-Regular"/>
                <w:color w:val="404F53"/>
              </w:rPr>
              <w:t>sewage (many areas do not have pump out facilities)</w:t>
            </w:r>
          </w:p>
          <w:p w14:paraId="22A66F8A" w14:textId="77777777" w:rsidR="00890971" w:rsidRPr="007637A8" w:rsidRDefault="00890971" w:rsidP="00DB7C19">
            <w:pPr>
              <w:pStyle w:val="ListParagraph"/>
              <w:numPr>
                <w:ilvl w:val="0"/>
                <w:numId w:val="16"/>
              </w:numPr>
              <w:ind w:left="596" w:hanging="261"/>
              <w:rPr>
                <w:rFonts w:ascii="DaxOT-Regular" w:hAnsi="DaxOT-Regular"/>
                <w:color w:val="404F53"/>
              </w:rPr>
            </w:pPr>
            <w:r w:rsidRPr="007637A8">
              <w:rPr>
                <w:rFonts w:ascii="DaxOT-Regular" w:hAnsi="DaxOT-Regular"/>
                <w:color w:val="404F53"/>
              </w:rPr>
              <w:t>access to showers</w:t>
            </w:r>
          </w:p>
          <w:p w14:paraId="6611C145" w14:textId="77777777" w:rsidR="00890971" w:rsidRPr="007637A8" w:rsidRDefault="00890971" w:rsidP="00DB7C19">
            <w:pPr>
              <w:pStyle w:val="ListParagraph"/>
              <w:numPr>
                <w:ilvl w:val="0"/>
                <w:numId w:val="16"/>
              </w:numPr>
              <w:ind w:left="596" w:hanging="261"/>
              <w:rPr>
                <w:rFonts w:ascii="DaxOT-Regular" w:hAnsi="DaxOT-Regular"/>
                <w:color w:val="404F53"/>
              </w:rPr>
            </w:pPr>
            <w:r w:rsidRPr="007637A8">
              <w:rPr>
                <w:rFonts w:ascii="DaxOT-Regular" w:hAnsi="DaxOT-Regular"/>
                <w:color w:val="404F53"/>
              </w:rPr>
              <w:t>can fees be charged for the supportive services?</w:t>
            </w:r>
          </w:p>
          <w:p w14:paraId="5230607D" w14:textId="77777777" w:rsidR="00890971" w:rsidRPr="007637A8" w:rsidRDefault="00890971" w:rsidP="00DB7C19">
            <w:pPr>
              <w:pStyle w:val="ListParagraph"/>
              <w:numPr>
                <w:ilvl w:val="0"/>
                <w:numId w:val="17"/>
              </w:numPr>
              <w:ind w:left="313" w:hanging="284"/>
              <w:rPr>
                <w:rFonts w:ascii="DaxOT-Regular" w:hAnsi="DaxOT-Regular"/>
                <w:color w:val="404F53"/>
              </w:rPr>
            </w:pPr>
            <w:r w:rsidRPr="007637A8">
              <w:rPr>
                <w:rFonts w:ascii="DaxOT-Regular" w:hAnsi="DaxOT-Regular"/>
                <w:color w:val="404F53"/>
              </w:rPr>
              <w:t>Legal consideration/legal challenges</w:t>
            </w:r>
          </w:p>
          <w:p w14:paraId="24F26EE2" w14:textId="77777777" w:rsidR="00890971" w:rsidRPr="007637A8" w:rsidRDefault="00890971" w:rsidP="00DB7C19">
            <w:pPr>
              <w:pStyle w:val="ListParagraph"/>
              <w:numPr>
                <w:ilvl w:val="0"/>
                <w:numId w:val="17"/>
              </w:numPr>
              <w:ind w:left="313" w:hanging="284"/>
              <w:rPr>
                <w:rFonts w:ascii="DaxOT-Regular" w:hAnsi="DaxOT-Regular"/>
                <w:color w:val="404F53"/>
              </w:rPr>
            </w:pPr>
            <w:r w:rsidRPr="007637A8">
              <w:rPr>
                <w:rFonts w:ascii="DaxOT-Regular" w:hAnsi="DaxOT-Regular"/>
                <w:color w:val="404F53"/>
              </w:rPr>
              <w:t>Structure bylaws could affect many of the existing structures that are cobbled together</w:t>
            </w:r>
          </w:p>
          <w:p w14:paraId="5DB41FB0" w14:textId="039494EB" w:rsidR="00890971" w:rsidRPr="007637A8" w:rsidRDefault="00890971" w:rsidP="00DB7C19">
            <w:pPr>
              <w:pStyle w:val="ListParagraph"/>
              <w:numPr>
                <w:ilvl w:val="0"/>
                <w:numId w:val="17"/>
              </w:numPr>
              <w:ind w:left="313" w:hanging="284"/>
              <w:rPr>
                <w:rFonts w:ascii="DaxOT-Regular" w:hAnsi="DaxOT-Regular"/>
                <w:color w:val="404F53"/>
              </w:rPr>
            </w:pPr>
            <w:r w:rsidRPr="007637A8">
              <w:rPr>
                <w:rFonts w:ascii="DaxOT-Regular" w:hAnsi="DaxOT-Regular"/>
                <w:color w:val="404F53"/>
              </w:rPr>
              <w:t>Grandfathering?</w:t>
            </w:r>
          </w:p>
        </w:tc>
        <w:tc>
          <w:tcPr>
            <w:tcW w:w="4247" w:type="dxa"/>
          </w:tcPr>
          <w:p w14:paraId="175812BE" w14:textId="2B994428" w:rsidR="00890971" w:rsidRPr="007637A8" w:rsidRDefault="00890971" w:rsidP="00DB7C19">
            <w:pPr>
              <w:pStyle w:val="ListParagraph"/>
              <w:numPr>
                <w:ilvl w:val="0"/>
                <w:numId w:val="14"/>
              </w:numPr>
              <w:ind w:left="320" w:hanging="283"/>
              <w:rPr>
                <w:rFonts w:ascii="DaxOT-Regular" w:hAnsi="DaxOT-Regular"/>
                <w:color w:val="404F53"/>
              </w:rPr>
            </w:pPr>
            <w:r w:rsidRPr="007637A8">
              <w:rPr>
                <w:rFonts w:ascii="DaxOT-Regular" w:hAnsi="DaxOT-Regular"/>
                <w:color w:val="404F53"/>
              </w:rPr>
              <w:lastRenderedPageBreak/>
              <w:t>Environmental – reduce overcrowding, dumping, intertidal crowding</w:t>
            </w:r>
          </w:p>
          <w:p w14:paraId="28D3CE7A" w14:textId="771BE11B" w:rsidR="00890971" w:rsidRPr="007637A8" w:rsidRDefault="00890971" w:rsidP="00DB7C19">
            <w:pPr>
              <w:pStyle w:val="ListParagraph"/>
              <w:numPr>
                <w:ilvl w:val="0"/>
                <w:numId w:val="14"/>
              </w:numPr>
              <w:ind w:left="320" w:hanging="283"/>
              <w:rPr>
                <w:rFonts w:ascii="DaxOT-Regular" w:hAnsi="DaxOT-Regular"/>
                <w:color w:val="404F53"/>
              </w:rPr>
            </w:pPr>
            <w:r w:rsidRPr="007637A8">
              <w:rPr>
                <w:rFonts w:ascii="DaxOT-Regular" w:hAnsi="DaxOT-Regular"/>
                <w:color w:val="404F53"/>
              </w:rPr>
              <w:t xml:space="preserve">Encompasses diversity between </w:t>
            </w:r>
            <w:r w:rsidR="00606410">
              <w:rPr>
                <w:rFonts w:ascii="DaxOT-Regular" w:hAnsi="DaxOT-Regular"/>
                <w:color w:val="404F53"/>
              </w:rPr>
              <w:t>harbour</w:t>
            </w:r>
            <w:r w:rsidRPr="007637A8">
              <w:rPr>
                <w:rFonts w:ascii="DaxOT-Regular" w:hAnsi="DaxOT-Regular"/>
                <w:color w:val="404F53"/>
              </w:rPr>
              <w:t>s/boater communities - reflect the local community needs</w:t>
            </w:r>
          </w:p>
          <w:p w14:paraId="334FB463" w14:textId="0E462BC5" w:rsidR="00890971" w:rsidRPr="007637A8" w:rsidRDefault="00890971" w:rsidP="00DB7C19">
            <w:pPr>
              <w:pStyle w:val="ListParagraph"/>
              <w:numPr>
                <w:ilvl w:val="0"/>
                <w:numId w:val="14"/>
              </w:numPr>
              <w:ind w:left="320" w:hanging="283"/>
              <w:rPr>
                <w:rFonts w:ascii="DaxOT-Regular" w:hAnsi="DaxOT-Regular"/>
                <w:color w:val="404F53"/>
              </w:rPr>
            </w:pPr>
            <w:r w:rsidRPr="007637A8">
              <w:rPr>
                <w:rFonts w:ascii="DaxOT-Regular" w:hAnsi="DaxOT-Regular"/>
                <w:color w:val="404F53"/>
              </w:rPr>
              <w:t>Creates areas of protection and allows boats (balancing needs)</w:t>
            </w:r>
          </w:p>
          <w:p w14:paraId="13C80CFD" w14:textId="77777777" w:rsidR="00890971" w:rsidRPr="007637A8" w:rsidRDefault="00890971" w:rsidP="00DB7C19">
            <w:pPr>
              <w:pStyle w:val="ListParagraph"/>
              <w:numPr>
                <w:ilvl w:val="0"/>
                <w:numId w:val="14"/>
              </w:numPr>
              <w:ind w:left="320" w:hanging="283"/>
              <w:rPr>
                <w:rFonts w:ascii="DaxOT-Regular" w:hAnsi="DaxOT-Regular"/>
                <w:color w:val="404F53"/>
              </w:rPr>
            </w:pPr>
            <w:r w:rsidRPr="007637A8">
              <w:rPr>
                <w:rFonts w:ascii="DaxOT-Regular" w:hAnsi="DaxOT-Regular"/>
                <w:color w:val="404F53"/>
              </w:rPr>
              <w:t>More consultation and collaboration with community</w:t>
            </w:r>
          </w:p>
          <w:p w14:paraId="7CA70346" w14:textId="77777777" w:rsidR="00890971" w:rsidRPr="007637A8" w:rsidRDefault="00890971" w:rsidP="00DB7C19">
            <w:pPr>
              <w:pStyle w:val="ListParagraph"/>
              <w:numPr>
                <w:ilvl w:val="0"/>
                <w:numId w:val="13"/>
              </w:numPr>
              <w:ind w:left="604" w:hanging="284"/>
              <w:rPr>
                <w:rFonts w:ascii="DaxOT-Regular" w:hAnsi="DaxOT-Regular"/>
                <w:color w:val="404F53"/>
              </w:rPr>
            </w:pPr>
            <w:r w:rsidRPr="007637A8">
              <w:rPr>
                <w:rFonts w:ascii="DaxOT-Regular" w:hAnsi="DaxOT-Regular"/>
                <w:color w:val="404F53"/>
              </w:rPr>
              <w:t>Increase safety from current situation</w:t>
            </w:r>
          </w:p>
          <w:p w14:paraId="2E358B91" w14:textId="77777777" w:rsidR="00890971" w:rsidRPr="007637A8" w:rsidRDefault="00890971" w:rsidP="00DB7C19">
            <w:pPr>
              <w:pStyle w:val="ListParagraph"/>
              <w:numPr>
                <w:ilvl w:val="0"/>
                <w:numId w:val="13"/>
              </w:numPr>
              <w:ind w:left="604" w:hanging="284"/>
              <w:rPr>
                <w:rFonts w:ascii="DaxOT-Regular" w:hAnsi="DaxOT-Regular"/>
                <w:color w:val="404F53"/>
              </w:rPr>
            </w:pPr>
            <w:r w:rsidRPr="007637A8">
              <w:rPr>
                <w:rFonts w:ascii="DaxOT-Regular" w:hAnsi="DaxOT-Regular"/>
                <w:color w:val="404F53"/>
              </w:rPr>
              <w:t>Could eliminate some “junk”</w:t>
            </w:r>
          </w:p>
          <w:p w14:paraId="57380C52" w14:textId="77777777" w:rsidR="00890971" w:rsidRPr="007637A8" w:rsidRDefault="00890971" w:rsidP="00DB7C19">
            <w:pPr>
              <w:pStyle w:val="ListParagraph"/>
              <w:numPr>
                <w:ilvl w:val="0"/>
                <w:numId w:val="13"/>
              </w:numPr>
              <w:ind w:left="604" w:hanging="284"/>
              <w:rPr>
                <w:rFonts w:ascii="DaxOT-Regular" w:hAnsi="DaxOT-Regular"/>
                <w:color w:val="404F53"/>
              </w:rPr>
            </w:pPr>
            <w:r w:rsidRPr="007637A8">
              <w:rPr>
                <w:rFonts w:ascii="DaxOT-Regular" w:hAnsi="DaxOT-Regular"/>
                <w:color w:val="404F53"/>
              </w:rPr>
              <w:t>Increase shoreline access</w:t>
            </w:r>
          </w:p>
          <w:p w14:paraId="1C3D8D0B" w14:textId="77777777" w:rsidR="00890971" w:rsidRPr="007637A8" w:rsidRDefault="00890971" w:rsidP="00DB7C19">
            <w:pPr>
              <w:pStyle w:val="ListParagraph"/>
              <w:numPr>
                <w:ilvl w:val="0"/>
                <w:numId w:val="13"/>
              </w:numPr>
              <w:ind w:left="604" w:hanging="284"/>
              <w:rPr>
                <w:rFonts w:ascii="DaxOT-Regular" w:hAnsi="DaxOT-Regular"/>
                <w:color w:val="404F53"/>
              </w:rPr>
            </w:pPr>
            <w:r w:rsidRPr="007637A8">
              <w:rPr>
                <w:rFonts w:ascii="DaxOT-Regular" w:hAnsi="DaxOT-Regular"/>
                <w:color w:val="404F53"/>
              </w:rPr>
              <w:t>Less social conflict</w:t>
            </w:r>
          </w:p>
          <w:p w14:paraId="00589E04" w14:textId="29AE0B48" w:rsidR="00890971" w:rsidRPr="007637A8" w:rsidRDefault="00890971" w:rsidP="00DB7C19">
            <w:pPr>
              <w:pStyle w:val="ListParagraph"/>
              <w:numPr>
                <w:ilvl w:val="0"/>
                <w:numId w:val="15"/>
              </w:numPr>
              <w:ind w:left="320" w:hanging="283"/>
              <w:rPr>
                <w:rFonts w:ascii="DaxOT-Regular" w:hAnsi="DaxOT-Regular"/>
                <w:color w:val="404F53"/>
              </w:rPr>
            </w:pPr>
            <w:r w:rsidRPr="007637A8">
              <w:rPr>
                <w:rFonts w:ascii="DaxOT-Regular" w:hAnsi="DaxOT-Regular"/>
                <w:color w:val="404F53"/>
              </w:rPr>
              <w:t>Compromise, ‘</w:t>
            </w:r>
            <w:r w:rsidR="00C23CA8">
              <w:rPr>
                <w:rFonts w:ascii="DaxOT-Regular" w:hAnsi="DaxOT-Regular"/>
                <w:color w:val="404F53"/>
              </w:rPr>
              <w:t>m</w:t>
            </w:r>
            <w:r w:rsidRPr="007637A8">
              <w:rPr>
                <w:rFonts w:ascii="DaxOT-Regular" w:hAnsi="DaxOT-Regular"/>
                <w:color w:val="404F53"/>
              </w:rPr>
              <w:t>ore palatable to all’</w:t>
            </w:r>
          </w:p>
          <w:p w14:paraId="51D5A20D" w14:textId="72BDFF1C" w:rsidR="00890971" w:rsidRPr="007637A8" w:rsidRDefault="00890971" w:rsidP="00890971">
            <w:pPr>
              <w:pStyle w:val="ListParagraph"/>
              <w:numPr>
                <w:ilvl w:val="0"/>
                <w:numId w:val="15"/>
              </w:numPr>
              <w:ind w:left="320" w:hanging="283"/>
              <w:rPr>
                <w:rFonts w:ascii="DaxOT-Regular" w:hAnsi="DaxOT-Regular"/>
                <w:color w:val="404F53"/>
              </w:rPr>
            </w:pPr>
            <w:r w:rsidRPr="007637A8">
              <w:rPr>
                <w:rFonts w:ascii="DaxOT-Regular" w:hAnsi="DaxOT-Regular"/>
                <w:color w:val="404F53"/>
              </w:rPr>
              <w:t>Way to demonstrate responsible boat ownership discussions around a Harbour Authority</w:t>
            </w:r>
          </w:p>
          <w:p w14:paraId="2ED2CC08" w14:textId="77777777" w:rsidR="00890971" w:rsidRPr="007637A8" w:rsidRDefault="00890971" w:rsidP="00890971">
            <w:pPr>
              <w:pStyle w:val="ListParagraph"/>
              <w:numPr>
                <w:ilvl w:val="0"/>
                <w:numId w:val="18"/>
              </w:numPr>
              <w:ind w:left="320" w:hanging="283"/>
              <w:rPr>
                <w:rFonts w:ascii="DaxOT-Regular" w:hAnsi="DaxOT-Regular"/>
                <w:color w:val="404F53"/>
              </w:rPr>
            </w:pPr>
            <w:r w:rsidRPr="007637A8">
              <w:rPr>
                <w:rFonts w:ascii="DaxOT-Regular" w:hAnsi="DaxOT-Regular"/>
                <w:color w:val="404F53"/>
              </w:rPr>
              <w:lastRenderedPageBreak/>
              <w:t>Regulation might reduce need for supportive services</w:t>
            </w:r>
          </w:p>
          <w:p w14:paraId="7286680F" w14:textId="77777777" w:rsidR="00890971" w:rsidRPr="007637A8" w:rsidRDefault="00890971" w:rsidP="00890971">
            <w:pPr>
              <w:pStyle w:val="ListParagraph"/>
              <w:numPr>
                <w:ilvl w:val="0"/>
                <w:numId w:val="18"/>
              </w:numPr>
              <w:ind w:left="320" w:hanging="283"/>
              <w:rPr>
                <w:rFonts w:ascii="DaxOT-Regular" w:hAnsi="DaxOT-Regular"/>
                <w:color w:val="404F53"/>
              </w:rPr>
            </w:pPr>
            <w:r w:rsidRPr="007637A8">
              <w:rPr>
                <w:rFonts w:ascii="DaxOT-Regular" w:hAnsi="DaxOT-Regular"/>
                <w:color w:val="404F53"/>
              </w:rPr>
              <w:t>Less liability than Option 3</w:t>
            </w:r>
          </w:p>
          <w:p w14:paraId="62307FB2" w14:textId="30D59A31" w:rsidR="00890971" w:rsidRPr="007637A8" w:rsidRDefault="00890971" w:rsidP="00890971">
            <w:pPr>
              <w:pStyle w:val="ListParagraph"/>
              <w:numPr>
                <w:ilvl w:val="0"/>
                <w:numId w:val="18"/>
              </w:numPr>
              <w:ind w:left="320" w:hanging="283"/>
              <w:rPr>
                <w:rFonts w:ascii="DaxOT-Regular" w:hAnsi="DaxOT-Regular"/>
                <w:color w:val="404F53"/>
              </w:rPr>
            </w:pPr>
            <w:r w:rsidRPr="007637A8">
              <w:rPr>
                <w:rFonts w:ascii="DaxOT-Regular" w:hAnsi="DaxOT-Regular"/>
                <w:color w:val="404F53"/>
              </w:rPr>
              <w:t>Less liability if charged a permit fee?</w:t>
            </w:r>
          </w:p>
        </w:tc>
      </w:tr>
    </w:tbl>
    <w:p w14:paraId="63C62824" w14:textId="77777777" w:rsidR="003B0936" w:rsidRPr="007637A8" w:rsidRDefault="003B0936" w:rsidP="00890971">
      <w:pPr>
        <w:spacing w:after="0" w:line="240" w:lineRule="auto"/>
        <w:rPr>
          <w:color w:val="404F53"/>
        </w:rPr>
      </w:pPr>
    </w:p>
    <w:p w14:paraId="53882A29" w14:textId="6458A980" w:rsidR="00CE6837" w:rsidRPr="00CD6657" w:rsidRDefault="00CE6837" w:rsidP="00912D50">
      <w:pPr>
        <w:spacing w:after="0" w:line="240" w:lineRule="auto"/>
        <w:rPr>
          <w:rFonts w:ascii="DaxOT-Regular" w:hAnsi="DaxOT-Regular"/>
          <w:b/>
          <w:bCs/>
          <w:color w:val="2F5496"/>
        </w:rPr>
      </w:pPr>
      <w:r w:rsidRPr="00CD6657">
        <w:rPr>
          <w:rFonts w:ascii="DaxOT-Regular" w:hAnsi="DaxOT-Regular"/>
          <w:b/>
          <w:bCs/>
          <w:color w:val="2F5496"/>
        </w:rPr>
        <w:t>Option 3 - Enter into a Licence of Occupation</w:t>
      </w:r>
      <w:r w:rsidR="004707A0" w:rsidRPr="00CD6657">
        <w:rPr>
          <w:rFonts w:ascii="DaxOT-Regular" w:hAnsi="DaxOT-Regular"/>
          <w:b/>
          <w:bCs/>
          <w:color w:val="2F5496"/>
        </w:rPr>
        <w:t xml:space="preserve"> (LOO)</w:t>
      </w:r>
      <w:r w:rsidRPr="00CD6657">
        <w:rPr>
          <w:rFonts w:ascii="DaxOT-Regular" w:hAnsi="DaxOT-Regular"/>
          <w:b/>
          <w:bCs/>
          <w:color w:val="2F5496"/>
        </w:rPr>
        <w:t xml:space="preserve"> with the </w:t>
      </w:r>
      <w:proofErr w:type="gramStart"/>
      <w:r w:rsidRPr="00CD6657">
        <w:rPr>
          <w:rFonts w:ascii="DaxOT-Regular" w:hAnsi="DaxOT-Regular"/>
          <w:b/>
          <w:bCs/>
          <w:color w:val="2F5496"/>
        </w:rPr>
        <w:t>Province</w:t>
      </w:r>
      <w:proofErr w:type="gramEnd"/>
      <w:r w:rsidRPr="00CD6657">
        <w:rPr>
          <w:rFonts w:ascii="DaxOT-Regular" w:hAnsi="DaxOT-Regular"/>
          <w:b/>
          <w:bCs/>
          <w:color w:val="2F5496"/>
        </w:rPr>
        <w:t xml:space="preserve"> to Regulate </w:t>
      </w:r>
      <w:r w:rsidR="00912D50" w:rsidRPr="00CD6657">
        <w:rPr>
          <w:rFonts w:ascii="DaxOT-Regular" w:hAnsi="DaxOT-Regular"/>
          <w:b/>
          <w:bCs/>
          <w:color w:val="2F5496"/>
        </w:rPr>
        <w:t>PMBs</w:t>
      </w:r>
      <w:r w:rsidRPr="00CD6657">
        <w:rPr>
          <w:rFonts w:ascii="DaxOT-Regular" w:hAnsi="DaxOT-Regular"/>
          <w:b/>
          <w:bCs/>
          <w:color w:val="2F5496"/>
        </w:rPr>
        <w:t xml:space="preserve"> and Recover Fees</w:t>
      </w:r>
    </w:p>
    <w:p w14:paraId="531106E7" w14:textId="0D7EEDE2" w:rsidR="00CE6837" w:rsidRPr="007637A8" w:rsidRDefault="00CE6837" w:rsidP="006448E4">
      <w:pPr>
        <w:pStyle w:val="ListParagraph"/>
        <w:numPr>
          <w:ilvl w:val="0"/>
          <w:numId w:val="2"/>
        </w:numPr>
        <w:spacing w:after="0" w:line="240" w:lineRule="auto"/>
        <w:ind w:left="1418"/>
        <w:jc w:val="both"/>
        <w:rPr>
          <w:rFonts w:ascii="DaxOT-Regular" w:hAnsi="DaxOT-Regular"/>
          <w:color w:val="404F53"/>
        </w:rPr>
      </w:pPr>
      <w:r w:rsidRPr="007637A8">
        <w:rPr>
          <w:rFonts w:ascii="DaxOT-Regular" w:hAnsi="DaxOT-Regular"/>
          <w:color w:val="404F53"/>
        </w:rPr>
        <w:t xml:space="preserve">Requires agreement with crown for </w:t>
      </w:r>
      <w:r w:rsidR="00C23CA8" w:rsidRPr="007637A8">
        <w:rPr>
          <w:rFonts w:ascii="DaxOT-Regular" w:hAnsi="DaxOT-Regular"/>
          <w:color w:val="404F53"/>
        </w:rPr>
        <w:t>land tenure</w:t>
      </w:r>
    </w:p>
    <w:p w14:paraId="4F42AFDF" w14:textId="77777777" w:rsidR="00CE6837" w:rsidRPr="007637A8" w:rsidRDefault="00CE6837" w:rsidP="006448E4">
      <w:pPr>
        <w:pStyle w:val="ListParagraph"/>
        <w:numPr>
          <w:ilvl w:val="0"/>
          <w:numId w:val="2"/>
        </w:numPr>
        <w:spacing w:after="0" w:line="240" w:lineRule="auto"/>
        <w:ind w:left="1418"/>
        <w:jc w:val="both"/>
        <w:rPr>
          <w:rFonts w:ascii="DaxOT-Regular" w:hAnsi="DaxOT-Regular"/>
          <w:color w:val="404F53"/>
        </w:rPr>
      </w:pPr>
      <w:r w:rsidRPr="007637A8">
        <w:rPr>
          <w:rFonts w:ascii="DaxOT-Regular" w:hAnsi="DaxOT-Regular"/>
          <w:color w:val="404F53"/>
        </w:rPr>
        <w:t>Requires development or amendment of bylaws to determine placement/number, etc.</w:t>
      </w:r>
    </w:p>
    <w:p w14:paraId="74F6B858" w14:textId="77777777" w:rsidR="00CE6837" w:rsidRPr="007637A8" w:rsidRDefault="00CE6837" w:rsidP="006448E4">
      <w:pPr>
        <w:pStyle w:val="ListParagraph"/>
        <w:numPr>
          <w:ilvl w:val="0"/>
          <w:numId w:val="2"/>
        </w:numPr>
        <w:spacing w:after="0" w:line="240" w:lineRule="auto"/>
        <w:ind w:left="1418"/>
        <w:jc w:val="both"/>
        <w:rPr>
          <w:rFonts w:ascii="DaxOT-Regular" w:hAnsi="DaxOT-Regular"/>
          <w:color w:val="404F53"/>
        </w:rPr>
      </w:pPr>
      <w:r w:rsidRPr="007637A8">
        <w:rPr>
          <w:rFonts w:ascii="DaxOT-Regular" w:hAnsi="DaxOT-Regular"/>
          <w:color w:val="404F53"/>
        </w:rPr>
        <w:t>Requires enforcement</w:t>
      </w:r>
    </w:p>
    <w:p w14:paraId="05EF9418" w14:textId="50A798D2" w:rsidR="00CE6837" w:rsidRPr="007637A8" w:rsidRDefault="00CE6837" w:rsidP="006448E4">
      <w:pPr>
        <w:pStyle w:val="ListParagraph"/>
        <w:numPr>
          <w:ilvl w:val="0"/>
          <w:numId w:val="2"/>
        </w:numPr>
        <w:spacing w:after="0" w:line="240" w:lineRule="auto"/>
        <w:ind w:left="1418"/>
        <w:jc w:val="both"/>
        <w:rPr>
          <w:rFonts w:ascii="DaxOT-Regular" w:hAnsi="DaxOT-Regular"/>
          <w:color w:val="404F53"/>
        </w:rPr>
      </w:pPr>
      <w:r w:rsidRPr="007637A8">
        <w:rPr>
          <w:rFonts w:ascii="DaxOT-Regular" w:hAnsi="DaxOT-Regular"/>
          <w:color w:val="404F53"/>
        </w:rPr>
        <w:t xml:space="preserve">Requires supportive services (garbage, sewage, </w:t>
      </w:r>
      <w:r w:rsidR="00606410">
        <w:rPr>
          <w:rFonts w:ascii="DaxOT-Regular" w:hAnsi="DaxOT-Regular"/>
          <w:color w:val="404F53"/>
        </w:rPr>
        <w:t>dinghy</w:t>
      </w:r>
      <w:r w:rsidRPr="007637A8">
        <w:rPr>
          <w:rFonts w:ascii="DaxOT-Regular" w:hAnsi="DaxOT-Regular"/>
          <w:color w:val="404F53"/>
        </w:rPr>
        <w:t xml:space="preserve"> dock)</w:t>
      </w:r>
    </w:p>
    <w:p w14:paraId="196DBB5C" w14:textId="77777777" w:rsidR="00CE6837" w:rsidRPr="007637A8" w:rsidRDefault="00CE6837" w:rsidP="000448E0">
      <w:pPr>
        <w:spacing w:after="0" w:line="240" w:lineRule="auto"/>
        <w:jc w:val="both"/>
        <w:rPr>
          <w:rFonts w:ascii="DaxOT-Regular" w:hAnsi="DaxOT-Regular"/>
          <w:color w:val="404F53"/>
          <w:sz w:val="10"/>
          <w:szCs w:val="10"/>
        </w:rPr>
      </w:pPr>
    </w:p>
    <w:tbl>
      <w:tblPr>
        <w:tblStyle w:val="TableGrid"/>
        <w:tblW w:w="0" w:type="auto"/>
        <w:tblLook w:val="04A0" w:firstRow="1" w:lastRow="0" w:firstColumn="1" w:lastColumn="0" w:noHBand="0" w:noVBand="1"/>
      </w:tblPr>
      <w:tblGrid>
        <w:gridCol w:w="5105"/>
        <w:gridCol w:w="4245"/>
      </w:tblGrid>
      <w:tr w:rsidR="007637A8" w:rsidRPr="007637A8" w14:paraId="6BC72CE5" w14:textId="77777777" w:rsidTr="000448E0">
        <w:trPr>
          <w:tblHeader/>
        </w:trPr>
        <w:tc>
          <w:tcPr>
            <w:tcW w:w="5105" w:type="dxa"/>
            <w:shd w:val="clear" w:color="auto" w:fill="D9D9D9" w:themeFill="background1" w:themeFillShade="D9"/>
          </w:tcPr>
          <w:p w14:paraId="7E885306" w14:textId="77777777" w:rsidR="003B0936" w:rsidRPr="007637A8" w:rsidRDefault="003B0936" w:rsidP="008D1934">
            <w:pPr>
              <w:jc w:val="both"/>
              <w:rPr>
                <w:rFonts w:ascii="DaxOT-Regular" w:hAnsi="DaxOT-Regular"/>
                <w:b/>
                <w:color w:val="404F53"/>
              </w:rPr>
            </w:pPr>
            <w:r w:rsidRPr="007637A8">
              <w:rPr>
                <w:rFonts w:ascii="DaxOT-Regular" w:hAnsi="DaxOT-Regular"/>
                <w:b/>
                <w:color w:val="404F53"/>
              </w:rPr>
              <w:t>Challenges</w:t>
            </w:r>
          </w:p>
        </w:tc>
        <w:tc>
          <w:tcPr>
            <w:tcW w:w="4245" w:type="dxa"/>
            <w:shd w:val="clear" w:color="auto" w:fill="D9D9D9" w:themeFill="background1" w:themeFillShade="D9"/>
          </w:tcPr>
          <w:p w14:paraId="4EE6152D" w14:textId="77777777" w:rsidR="003B0936" w:rsidRPr="007637A8" w:rsidRDefault="003B0936" w:rsidP="008D1934">
            <w:pPr>
              <w:jc w:val="both"/>
              <w:rPr>
                <w:rFonts w:ascii="DaxOT-Regular" w:hAnsi="DaxOT-Regular"/>
                <w:b/>
                <w:color w:val="404F53"/>
              </w:rPr>
            </w:pPr>
            <w:r w:rsidRPr="007637A8">
              <w:rPr>
                <w:rFonts w:ascii="DaxOT-Regular" w:hAnsi="DaxOT-Regular"/>
                <w:b/>
                <w:color w:val="404F53"/>
              </w:rPr>
              <w:t>Benefits</w:t>
            </w:r>
          </w:p>
        </w:tc>
      </w:tr>
      <w:tr w:rsidR="000448E0" w:rsidRPr="007637A8" w14:paraId="5428AC02" w14:textId="77777777" w:rsidTr="000448E0">
        <w:tc>
          <w:tcPr>
            <w:tcW w:w="5105" w:type="dxa"/>
          </w:tcPr>
          <w:p w14:paraId="53124D51" w14:textId="4D553A52" w:rsidR="000448E0" w:rsidRPr="007637A8" w:rsidRDefault="000448E0" w:rsidP="00CE6837">
            <w:pPr>
              <w:rPr>
                <w:rFonts w:ascii="DaxOT-Regular" w:hAnsi="DaxOT-Regular"/>
                <w:color w:val="404F53"/>
              </w:rPr>
            </w:pPr>
            <w:r w:rsidRPr="007637A8">
              <w:rPr>
                <w:rFonts w:ascii="DaxOT-Regular" w:hAnsi="DaxOT-Regular"/>
                <w:color w:val="404F53"/>
              </w:rPr>
              <w:t>Liability:</w:t>
            </w:r>
          </w:p>
          <w:p w14:paraId="002D0DA6" w14:textId="77777777" w:rsidR="000448E0" w:rsidRPr="007637A8" w:rsidRDefault="000448E0" w:rsidP="006448E4">
            <w:pPr>
              <w:pStyle w:val="ListParagraph"/>
              <w:numPr>
                <w:ilvl w:val="0"/>
                <w:numId w:val="3"/>
              </w:numPr>
              <w:ind w:left="313" w:hanging="284"/>
              <w:rPr>
                <w:rFonts w:ascii="DaxOT-Regular" w:hAnsi="DaxOT-Regular"/>
                <w:color w:val="404F53"/>
              </w:rPr>
            </w:pPr>
            <w:r w:rsidRPr="007637A8">
              <w:rPr>
                <w:rFonts w:ascii="DaxOT-Regular" w:hAnsi="DaxOT-Regular"/>
                <w:color w:val="404F53"/>
              </w:rPr>
              <w:t>Contamination</w:t>
            </w:r>
          </w:p>
          <w:p w14:paraId="5B713806" w14:textId="77777777" w:rsidR="000448E0" w:rsidRPr="007637A8" w:rsidRDefault="000448E0" w:rsidP="006448E4">
            <w:pPr>
              <w:pStyle w:val="ListParagraph"/>
              <w:numPr>
                <w:ilvl w:val="0"/>
                <w:numId w:val="3"/>
              </w:numPr>
              <w:ind w:left="313" w:hanging="284"/>
              <w:rPr>
                <w:rFonts w:ascii="DaxOT-Regular" w:hAnsi="DaxOT-Regular"/>
                <w:color w:val="404F53"/>
              </w:rPr>
            </w:pPr>
            <w:r w:rsidRPr="007637A8">
              <w:rPr>
                <w:rFonts w:ascii="DaxOT-Regular" w:hAnsi="DaxOT-Regular"/>
                <w:color w:val="404F53"/>
              </w:rPr>
              <w:t>Land occupier</w:t>
            </w:r>
          </w:p>
          <w:p w14:paraId="484C1839" w14:textId="77777777" w:rsidR="000448E0" w:rsidRPr="007637A8" w:rsidRDefault="000448E0" w:rsidP="006448E4">
            <w:pPr>
              <w:pStyle w:val="ListParagraph"/>
              <w:numPr>
                <w:ilvl w:val="0"/>
                <w:numId w:val="3"/>
              </w:numPr>
              <w:ind w:left="313" w:hanging="284"/>
              <w:rPr>
                <w:rFonts w:ascii="DaxOT-Regular" w:hAnsi="DaxOT-Regular"/>
                <w:color w:val="404F53"/>
              </w:rPr>
            </w:pPr>
            <w:r w:rsidRPr="007637A8">
              <w:rPr>
                <w:rFonts w:ascii="DaxOT-Regular" w:hAnsi="DaxOT-Regular"/>
                <w:color w:val="404F53"/>
              </w:rPr>
              <w:t>Liability for unknown risks</w:t>
            </w:r>
          </w:p>
          <w:p w14:paraId="216A537F" w14:textId="06A1D104" w:rsidR="000448E0" w:rsidRPr="007637A8" w:rsidRDefault="000448E0" w:rsidP="006448E4">
            <w:pPr>
              <w:pStyle w:val="ListParagraph"/>
              <w:numPr>
                <w:ilvl w:val="0"/>
                <w:numId w:val="3"/>
              </w:numPr>
              <w:ind w:left="313" w:hanging="284"/>
              <w:rPr>
                <w:rFonts w:ascii="DaxOT-Regular" w:hAnsi="DaxOT-Regular"/>
                <w:color w:val="404F53"/>
              </w:rPr>
            </w:pPr>
            <w:r w:rsidRPr="007637A8">
              <w:rPr>
                <w:rFonts w:ascii="DaxOT-Regular" w:hAnsi="DaxOT-Regular"/>
                <w:color w:val="404F53"/>
              </w:rPr>
              <w:t xml:space="preserve">LOO – </w:t>
            </w:r>
            <w:r w:rsidR="00C23CA8" w:rsidRPr="007637A8">
              <w:rPr>
                <w:rFonts w:ascii="DaxOT-Regular" w:hAnsi="DaxOT-Regular"/>
                <w:color w:val="404F53"/>
              </w:rPr>
              <w:t xml:space="preserve">downloads everything to local government </w:t>
            </w:r>
            <w:r w:rsidRPr="007637A8">
              <w:rPr>
                <w:rFonts w:ascii="DaxOT-Regular" w:hAnsi="DaxOT-Regular"/>
                <w:color w:val="404F53"/>
              </w:rPr>
              <w:t>(less flexible than zoning)</w:t>
            </w:r>
          </w:p>
          <w:p w14:paraId="0711E71D" w14:textId="77777777" w:rsidR="000448E0" w:rsidRPr="007637A8" w:rsidRDefault="000448E0" w:rsidP="006448E4">
            <w:pPr>
              <w:pStyle w:val="ListParagraph"/>
              <w:numPr>
                <w:ilvl w:val="0"/>
                <w:numId w:val="3"/>
              </w:numPr>
              <w:ind w:left="313" w:hanging="284"/>
              <w:rPr>
                <w:rFonts w:ascii="DaxOT-Regular" w:hAnsi="DaxOT-Regular"/>
                <w:color w:val="404F53"/>
              </w:rPr>
            </w:pPr>
            <w:r w:rsidRPr="007637A8">
              <w:rPr>
                <w:rFonts w:ascii="DaxOT-Regular" w:hAnsi="DaxOT-Regular"/>
                <w:color w:val="404F53"/>
              </w:rPr>
              <w:t>Financial – who pays?</w:t>
            </w:r>
          </w:p>
          <w:p w14:paraId="54DBEAF2" w14:textId="08DC4732" w:rsidR="000448E0" w:rsidRPr="007637A8" w:rsidRDefault="000448E0" w:rsidP="006448E4">
            <w:pPr>
              <w:pStyle w:val="ListParagraph"/>
              <w:numPr>
                <w:ilvl w:val="0"/>
                <w:numId w:val="3"/>
              </w:numPr>
              <w:ind w:left="313" w:hanging="284"/>
              <w:rPr>
                <w:rFonts w:ascii="DaxOT-Regular" w:hAnsi="DaxOT-Regular"/>
                <w:color w:val="404F53"/>
              </w:rPr>
            </w:pPr>
            <w:r w:rsidRPr="007637A8">
              <w:rPr>
                <w:rFonts w:ascii="DaxOT-Regular" w:hAnsi="DaxOT-Regular"/>
                <w:color w:val="404F53"/>
              </w:rPr>
              <w:t xml:space="preserve">Similar funding/infrastructure challenges to Option 2, with addition of administration </w:t>
            </w:r>
          </w:p>
          <w:p w14:paraId="365F178C" w14:textId="77777777" w:rsidR="000448E0" w:rsidRPr="007637A8" w:rsidRDefault="000448E0" w:rsidP="000448E0">
            <w:pPr>
              <w:pStyle w:val="ListParagraph"/>
              <w:numPr>
                <w:ilvl w:val="0"/>
                <w:numId w:val="3"/>
              </w:numPr>
              <w:ind w:left="313" w:hanging="284"/>
              <w:rPr>
                <w:rFonts w:ascii="DaxOT-Regular" w:hAnsi="DaxOT-Regular"/>
                <w:color w:val="404F53"/>
              </w:rPr>
            </w:pPr>
            <w:r w:rsidRPr="007637A8">
              <w:rPr>
                <w:rFonts w:ascii="DaxOT-Regular" w:hAnsi="DaxOT-Regular"/>
                <w:color w:val="404F53"/>
              </w:rPr>
              <w:t>Can charge fees but will they be high enough to recover full costs of implementation?</w:t>
            </w:r>
          </w:p>
          <w:p w14:paraId="79172A00" w14:textId="77777777" w:rsidR="000448E0" w:rsidRPr="007637A8" w:rsidRDefault="000448E0" w:rsidP="000448E0">
            <w:pPr>
              <w:rPr>
                <w:rFonts w:ascii="DaxOT-Regular" w:hAnsi="DaxOT-Regular"/>
                <w:color w:val="404F53"/>
              </w:rPr>
            </w:pPr>
            <w:r w:rsidRPr="007637A8">
              <w:rPr>
                <w:rFonts w:ascii="DaxOT-Regular" w:hAnsi="DaxOT-Regular"/>
                <w:color w:val="404F53"/>
              </w:rPr>
              <w:lastRenderedPageBreak/>
              <w:t xml:space="preserve">Enforcement: </w:t>
            </w:r>
          </w:p>
          <w:p w14:paraId="08B34188"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More challenging</w:t>
            </w:r>
          </w:p>
          <w:p w14:paraId="5FE5B7E0"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Acting as private owner</w:t>
            </w:r>
          </w:p>
          <w:p w14:paraId="0ACBF26E"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Lack of capacity for enforcement, would need more capacity to manage this</w:t>
            </w:r>
          </w:p>
          <w:p w14:paraId="4D202892"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Similar challenges to Option 2</w:t>
            </w:r>
          </w:p>
          <w:p w14:paraId="65C1553C" w14:textId="77BA22D3"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 xml:space="preserve">Public perception: </w:t>
            </w:r>
            <w:r w:rsidR="00C23CA8">
              <w:rPr>
                <w:rFonts w:ascii="DaxOT-Regular" w:hAnsi="DaxOT-Regular"/>
                <w:color w:val="404F53"/>
              </w:rPr>
              <w:t>s</w:t>
            </w:r>
            <w:r w:rsidRPr="007637A8">
              <w:rPr>
                <w:rFonts w:ascii="DaxOT-Regular" w:hAnsi="DaxOT-Regular"/>
                <w:color w:val="404F53"/>
              </w:rPr>
              <w:t>een as an elitist way to achieve Option 1</w:t>
            </w:r>
          </w:p>
          <w:p w14:paraId="44EFC3BA"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Violates First Nations rights and titles</w:t>
            </w:r>
          </w:p>
          <w:p w14:paraId="3D3483BF"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On Gulf Islands who would take out the LOO – CRD or Islands Trust?</w:t>
            </w:r>
          </w:p>
          <w:p w14:paraId="22AF13AD"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Administration/capacity at local government level an issue</w:t>
            </w:r>
          </w:p>
          <w:p w14:paraId="31928CCB"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Need to advocate to Province</w:t>
            </w:r>
          </w:p>
          <w:p w14:paraId="21BA3456" w14:textId="77777777"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Greater demand for services if charging</w:t>
            </w:r>
          </w:p>
          <w:p w14:paraId="2680F894" w14:textId="7CDC1262" w:rsidR="000448E0" w:rsidRPr="007637A8" w:rsidRDefault="000448E0" w:rsidP="000448E0">
            <w:pPr>
              <w:pStyle w:val="ListParagraph"/>
              <w:numPr>
                <w:ilvl w:val="0"/>
                <w:numId w:val="4"/>
              </w:numPr>
              <w:ind w:left="313" w:hanging="284"/>
              <w:rPr>
                <w:rFonts w:ascii="DaxOT-Regular" w:hAnsi="DaxOT-Regular"/>
                <w:color w:val="404F53"/>
              </w:rPr>
            </w:pPr>
            <w:r w:rsidRPr="007637A8">
              <w:rPr>
                <w:rFonts w:ascii="DaxOT-Regular" w:hAnsi="DaxOT-Regular"/>
                <w:color w:val="404F53"/>
              </w:rPr>
              <w:t>Not much more useful</w:t>
            </w:r>
          </w:p>
        </w:tc>
        <w:tc>
          <w:tcPr>
            <w:tcW w:w="4245" w:type="dxa"/>
          </w:tcPr>
          <w:p w14:paraId="3CCD1A83" w14:textId="77777777" w:rsidR="000448E0" w:rsidRPr="007637A8" w:rsidRDefault="000448E0" w:rsidP="00DB7C19">
            <w:pPr>
              <w:pStyle w:val="ListParagraph"/>
              <w:numPr>
                <w:ilvl w:val="0"/>
                <w:numId w:val="19"/>
              </w:numPr>
              <w:ind w:left="320" w:hanging="283"/>
              <w:rPr>
                <w:rFonts w:ascii="DaxOT-Regular" w:hAnsi="DaxOT-Regular"/>
                <w:color w:val="404F53"/>
              </w:rPr>
            </w:pPr>
            <w:r w:rsidRPr="007637A8">
              <w:rPr>
                <w:rFonts w:ascii="DaxOT-Regular" w:hAnsi="DaxOT-Regular"/>
                <w:color w:val="404F53"/>
              </w:rPr>
              <w:lastRenderedPageBreak/>
              <w:t>No non-conforming issue</w:t>
            </w:r>
          </w:p>
          <w:p w14:paraId="38C084A3" w14:textId="7EC3F563" w:rsidR="000448E0" w:rsidRPr="007637A8" w:rsidRDefault="000448E0" w:rsidP="00DB7C19">
            <w:pPr>
              <w:pStyle w:val="ListParagraph"/>
              <w:numPr>
                <w:ilvl w:val="0"/>
                <w:numId w:val="19"/>
              </w:numPr>
              <w:ind w:left="320" w:hanging="283"/>
              <w:rPr>
                <w:rFonts w:ascii="DaxOT-Regular" w:hAnsi="DaxOT-Regular"/>
                <w:color w:val="404F53"/>
              </w:rPr>
            </w:pPr>
            <w:r w:rsidRPr="007637A8">
              <w:rPr>
                <w:rFonts w:ascii="DaxOT-Regular" w:hAnsi="DaxOT-Regular"/>
                <w:color w:val="404F53"/>
              </w:rPr>
              <w:t xml:space="preserve">Can have LOO and </w:t>
            </w:r>
            <w:r w:rsidR="00C23CA8">
              <w:rPr>
                <w:rFonts w:ascii="DaxOT-Regular" w:hAnsi="DaxOT-Regular"/>
                <w:color w:val="404F53"/>
              </w:rPr>
              <w:t>z</w:t>
            </w:r>
            <w:r w:rsidRPr="007637A8">
              <w:rPr>
                <w:rFonts w:ascii="DaxOT-Regular" w:hAnsi="DaxOT-Regular"/>
                <w:color w:val="404F53"/>
              </w:rPr>
              <w:t>oning</w:t>
            </w:r>
          </w:p>
          <w:p w14:paraId="778F0820" w14:textId="77777777" w:rsidR="000448E0" w:rsidRPr="007637A8" w:rsidRDefault="000448E0" w:rsidP="00DB7C19">
            <w:pPr>
              <w:pStyle w:val="ListParagraph"/>
              <w:numPr>
                <w:ilvl w:val="0"/>
                <w:numId w:val="19"/>
              </w:numPr>
              <w:ind w:left="320" w:hanging="283"/>
              <w:rPr>
                <w:rFonts w:ascii="DaxOT-Regular" w:hAnsi="DaxOT-Regular"/>
                <w:color w:val="404F53"/>
              </w:rPr>
            </w:pPr>
            <w:proofErr w:type="gramStart"/>
            <w:r w:rsidRPr="007637A8">
              <w:rPr>
                <w:rFonts w:ascii="DaxOT-Regular" w:hAnsi="DaxOT-Regular"/>
                <w:color w:val="404F53"/>
              </w:rPr>
              <w:t>User</w:t>
            </w:r>
            <w:proofErr w:type="gramEnd"/>
            <w:r w:rsidRPr="007637A8">
              <w:rPr>
                <w:rFonts w:ascii="DaxOT-Regular" w:hAnsi="DaxOT-Regular"/>
                <w:color w:val="404F53"/>
              </w:rPr>
              <w:t xml:space="preserve"> pay system – provide revenue to offset costs (this is more fair for the users to pay for the services)</w:t>
            </w:r>
          </w:p>
          <w:p w14:paraId="4537ADE8" w14:textId="77777777" w:rsidR="000448E0" w:rsidRPr="007637A8" w:rsidRDefault="000448E0" w:rsidP="00DB7C19">
            <w:pPr>
              <w:pStyle w:val="ListParagraph"/>
              <w:numPr>
                <w:ilvl w:val="0"/>
                <w:numId w:val="19"/>
              </w:numPr>
              <w:ind w:left="320" w:hanging="283"/>
              <w:rPr>
                <w:rFonts w:ascii="DaxOT-Regular" w:hAnsi="DaxOT-Regular"/>
                <w:color w:val="404F53"/>
              </w:rPr>
            </w:pPr>
            <w:r w:rsidRPr="007637A8">
              <w:rPr>
                <w:rFonts w:ascii="DaxOT-Regular" w:hAnsi="DaxOT-Regular"/>
                <w:color w:val="404F53"/>
              </w:rPr>
              <w:t>Purpose of going this route is local governments cannot afford to provide the services</w:t>
            </w:r>
          </w:p>
          <w:p w14:paraId="041787E8" w14:textId="452490F1" w:rsidR="000448E0" w:rsidRPr="007637A8" w:rsidRDefault="000448E0" w:rsidP="00DB7C19">
            <w:pPr>
              <w:pStyle w:val="ListParagraph"/>
              <w:numPr>
                <w:ilvl w:val="0"/>
                <w:numId w:val="19"/>
              </w:numPr>
              <w:ind w:left="320" w:hanging="283"/>
              <w:rPr>
                <w:rFonts w:ascii="DaxOT-Regular" w:hAnsi="DaxOT-Regular"/>
                <w:color w:val="404F53"/>
              </w:rPr>
            </w:pPr>
            <w:r w:rsidRPr="007637A8">
              <w:rPr>
                <w:rFonts w:ascii="DaxOT-Regular" w:hAnsi="DaxOT-Regular"/>
                <w:color w:val="404F53"/>
              </w:rPr>
              <w:t xml:space="preserve">Similar </w:t>
            </w:r>
            <w:r w:rsidR="00C23CA8">
              <w:rPr>
                <w:rFonts w:ascii="DaxOT-Regular" w:hAnsi="DaxOT-Regular"/>
                <w:color w:val="404F53"/>
              </w:rPr>
              <w:t>e</w:t>
            </w:r>
            <w:r w:rsidRPr="007637A8">
              <w:rPr>
                <w:rFonts w:ascii="DaxOT-Regular" w:hAnsi="DaxOT-Regular"/>
                <w:color w:val="404F53"/>
              </w:rPr>
              <w:t xml:space="preserve">nvironmental benefits to </w:t>
            </w:r>
            <w:r w:rsidR="00C23CA8">
              <w:rPr>
                <w:rFonts w:ascii="DaxOT-Regular" w:hAnsi="DaxOT-Regular"/>
                <w:color w:val="404F53"/>
              </w:rPr>
              <w:t>O</w:t>
            </w:r>
            <w:r w:rsidRPr="007637A8">
              <w:rPr>
                <w:rFonts w:ascii="DaxOT-Regular" w:hAnsi="DaxOT-Regular"/>
                <w:color w:val="404F53"/>
              </w:rPr>
              <w:t xml:space="preserve">ption 2 </w:t>
            </w:r>
            <w:r w:rsidR="00C23CA8">
              <w:rPr>
                <w:rFonts w:ascii="DaxOT-Regular" w:hAnsi="DaxOT-Regular"/>
                <w:color w:val="404F53"/>
              </w:rPr>
              <w:t>m</w:t>
            </w:r>
            <w:r w:rsidRPr="007637A8">
              <w:rPr>
                <w:rFonts w:ascii="DaxOT-Regular" w:hAnsi="DaxOT-Regular"/>
                <w:color w:val="404F53"/>
              </w:rPr>
              <w:t xml:space="preserve">ooring </w:t>
            </w:r>
            <w:proofErr w:type="gramStart"/>
            <w:r w:rsidRPr="007637A8">
              <w:rPr>
                <w:rFonts w:ascii="DaxOT-Regular" w:hAnsi="DaxOT-Regular"/>
                <w:color w:val="404F53"/>
              </w:rPr>
              <w:t>is</w:t>
            </w:r>
            <w:proofErr w:type="gramEnd"/>
            <w:r w:rsidRPr="007637A8">
              <w:rPr>
                <w:rFonts w:ascii="DaxOT-Regular" w:hAnsi="DaxOT-Regular"/>
                <w:color w:val="404F53"/>
              </w:rPr>
              <w:t xml:space="preserve"> less damaging to the environment than anchoring</w:t>
            </w:r>
          </w:p>
          <w:p w14:paraId="15C594F8" w14:textId="77777777" w:rsidR="000448E0" w:rsidRPr="007637A8" w:rsidRDefault="000448E0" w:rsidP="00DB7C19">
            <w:pPr>
              <w:pStyle w:val="ListParagraph"/>
              <w:numPr>
                <w:ilvl w:val="0"/>
                <w:numId w:val="19"/>
              </w:numPr>
              <w:ind w:left="320" w:hanging="283"/>
              <w:rPr>
                <w:rFonts w:ascii="DaxOT-Regular" w:hAnsi="DaxOT-Regular"/>
                <w:color w:val="404F53"/>
              </w:rPr>
            </w:pPr>
            <w:r w:rsidRPr="007637A8">
              <w:rPr>
                <w:rFonts w:ascii="DaxOT-Regular" w:hAnsi="DaxOT-Regular"/>
                <w:color w:val="404F53"/>
              </w:rPr>
              <w:lastRenderedPageBreak/>
              <w:t>Evidence based research and approach</w:t>
            </w:r>
          </w:p>
          <w:p w14:paraId="237ED7C7" w14:textId="57F09EB9" w:rsidR="000448E0" w:rsidRPr="007637A8" w:rsidRDefault="000448E0" w:rsidP="00DB7C19">
            <w:pPr>
              <w:pStyle w:val="ListParagraph"/>
              <w:numPr>
                <w:ilvl w:val="0"/>
                <w:numId w:val="19"/>
              </w:numPr>
              <w:ind w:left="320" w:hanging="283"/>
              <w:rPr>
                <w:rFonts w:ascii="DaxOT-Regular" w:hAnsi="DaxOT-Regular"/>
                <w:color w:val="404F53"/>
              </w:rPr>
            </w:pPr>
            <w:r w:rsidRPr="007637A8">
              <w:rPr>
                <w:rFonts w:ascii="DaxOT-Regular" w:hAnsi="DaxOT-Regular"/>
                <w:color w:val="404F53"/>
              </w:rPr>
              <w:t>First Nations consultation increased</w:t>
            </w:r>
          </w:p>
        </w:tc>
      </w:tr>
    </w:tbl>
    <w:p w14:paraId="7C48119D" w14:textId="77777777" w:rsidR="000448E0" w:rsidRPr="007637A8" w:rsidRDefault="000448E0" w:rsidP="003F5AFC">
      <w:pPr>
        <w:spacing w:after="0" w:line="240" w:lineRule="auto"/>
        <w:rPr>
          <w:rFonts w:ascii="DaxOT-Regular" w:hAnsi="DaxOT-Regular"/>
          <w:b/>
          <w:color w:val="404F53"/>
        </w:rPr>
      </w:pPr>
    </w:p>
    <w:p w14:paraId="3EC10F54" w14:textId="7B40B40B" w:rsidR="003B0936" w:rsidRPr="00CD6657" w:rsidRDefault="002B391F" w:rsidP="002A685B">
      <w:pPr>
        <w:rPr>
          <w:rFonts w:ascii="DaxOT-Regular" w:hAnsi="DaxOT-Regular"/>
          <w:b/>
          <w:color w:val="2F5496"/>
        </w:rPr>
      </w:pPr>
      <w:r w:rsidRPr="00CD6657">
        <w:rPr>
          <w:rFonts w:ascii="DaxOT-Regular" w:hAnsi="DaxOT-Regular"/>
          <w:b/>
          <w:color w:val="2F5496"/>
        </w:rPr>
        <w:t>Next Steps</w:t>
      </w:r>
    </w:p>
    <w:p w14:paraId="6C293F7E" w14:textId="1DB6BDED" w:rsidR="003B0936" w:rsidRPr="007637A8" w:rsidRDefault="003B0936" w:rsidP="003B0936">
      <w:pPr>
        <w:jc w:val="both"/>
        <w:rPr>
          <w:rFonts w:ascii="DaxOT-Regular" w:hAnsi="DaxOT-Regular"/>
          <w:color w:val="404F53"/>
        </w:rPr>
      </w:pPr>
      <w:r w:rsidRPr="007637A8">
        <w:rPr>
          <w:rFonts w:ascii="DaxOT-Regular" w:hAnsi="DaxOT-Regular"/>
          <w:color w:val="404F53"/>
        </w:rPr>
        <w:t>First Nation</w:t>
      </w:r>
      <w:r w:rsidR="003871FA" w:rsidRPr="007637A8">
        <w:rPr>
          <w:rFonts w:ascii="DaxOT-Regular" w:hAnsi="DaxOT-Regular"/>
          <w:color w:val="404F53"/>
        </w:rPr>
        <w:t>s</w:t>
      </w:r>
    </w:p>
    <w:p w14:paraId="0575AE80" w14:textId="4885C479" w:rsidR="003B0936" w:rsidRPr="007637A8" w:rsidRDefault="003B0936" w:rsidP="00DB7C19">
      <w:pPr>
        <w:pStyle w:val="ListParagraph"/>
        <w:numPr>
          <w:ilvl w:val="0"/>
          <w:numId w:val="25"/>
        </w:numPr>
        <w:ind w:left="426" w:hanging="426"/>
        <w:jc w:val="both"/>
        <w:rPr>
          <w:rFonts w:ascii="DaxOT-Regular" w:hAnsi="DaxOT-Regular"/>
          <w:color w:val="404F53"/>
        </w:rPr>
      </w:pPr>
      <w:r w:rsidRPr="007637A8">
        <w:rPr>
          <w:rFonts w:ascii="DaxOT-Regular" w:hAnsi="DaxOT-Regular"/>
          <w:color w:val="404F53"/>
        </w:rPr>
        <w:t>Collaboration with First Nations</w:t>
      </w:r>
      <w:r w:rsidR="003871FA" w:rsidRPr="007637A8">
        <w:rPr>
          <w:rFonts w:ascii="DaxOT-Regular" w:hAnsi="DaxOT-Regular"/>
          <w:color w:val="404F53"/>
        </w:rPr>
        <w:t xml:space="preserve"> (FN)</w:t>
      </w:r>
    </w:p>
    <w:p w14:paraId="0EB4235E" w14:textId="77777777" w:rsidR="003B0936" w:rsidRPr="007637A8" w:rsidRDefault="003B0936" w:rsidP="00DB7C19">
      <w:pPr>
        <w:pStyle w:val="ListParagraph"/>
        <w:numPr>
          <w:ilvl w:val="0"/>
          <w:numId w:val="25"/>
        </w:numPr>
        <w:ind w:left="426" w:hanging="426"/>
        <w:jc w:val="both"/>
        <w:rPr>
          <w:rFonts w:ascii="DaxOT-Regular" w:hAnsi="DaxOT-Regular"/>
          <w:color w:val="404F53"/>
        </w:rPr>
      </w:pPr>
      <w:r w:rsidRPr="007637A8">
        <w:rPr>
          <w:rFonts w:ascii="DaxOT-Regular" w:hAnsi="DaxOT-Regular"/>
          <w:color w:val="404F53"/>
        </w:rPr>
        <w:t>FN role – partnerships</w:t>
      </w:r>
    </w:p>
    <w:p w14:paraId="2FBD8FD6" w14:textId="3AD6FEB3" w:rsidR="003B0936" w:rsidRPr="007637A8" w:rsidRDefault="003B0936" w:rsidP="00DB7C19">
      <w:pPr>
        <w:pStyle w:val="ListParagraph"/>
        <w:numPr>
          <w:ilvl w:val="0"/>
          <w:numId w:val="25"/>
        </w:numPr>
        <w:ind w:left="426" w:hanging="426"/>
        <w:jc w:val="both"/>
        <w:rPr>
          <w:rFonts w:ascii="DaxOT-Regular" w:hAnsi="DaxOT-Regular"/>
          <w:color w:val="404F53"/>
        </w:rPr>
      </w:pPr>
      <w:r w:rsidRPr="007637A8">
        <w:rPr>
          <w:rFonts w:ascii="DaxOT-Regular" w:hAnsi="DaxOT-Regular"/>
          <w:color w:val="404F53"/>
        </w:rPr>
        <w:t>Indigenous Management Board</w:t>
      </w:r>
      <w:r w:rsidR="00C23CA8">
        <w:rPr>
          <w:rFonts w:ascii="DaxOT-Regular" w:hAnsi="DaxOT-Regular"/>
          <w:color w:val="404F53"/>
        </w:rPr>
        <w:t xml:space="preserve"> </w:t>
      </w:r>
      <w:r w:rsidRPr="007637A8">
        <w:rPr>
          <w:rFonts w:ascii="DaxOT-Regular" w:hAnsi="DaxOT-Regular"/>
          <w:color w:val="404F53"/>
        </w:rPr>
        <w:t xml:space="preserve">- 11 Nations </w:t>
      </w:r>
    </w:p>
    <w:p w14:paraId="1643D18C" w14:textId="1DB6A9AE" w:rsidR="003B0936" w:rsidRPr="007637A8" w:rsidRDefault="00C54FCA" w:rsidP="00DB7C19">
      <w:pPr>
        <w:pStyle w:val="ListParagraph"/>
        <w:numPr>
          <w:ilvl w:val="0"/>
          <w:numId w:val="25"/>
        </w:numPr>
        <w:ind w:left="426" w:hanging="426"/>
        <w:jc w:val="both"/>
        <w:rPr>
          <w:rFonts w:ascii="DaxOT-Regular" w:hAnsi="DaxOT-Regular"/>
          <w:color w:val="404F53"/>
        </w:rPr>
      </w:pPr>
      <w:r>
        <w:rPr>
          <w:rFonts w:ascii="DaxOT-Regular" w:hAnsi="DaxOT-Regular"/>
          <w:color w:val="404F53"/>
        </w:rPr>
        <w:t>Talk to</w:t>
      </w:r>
      <w:r w:rsidR="003B0936" w:rsidRPr="007637A8">
        <w:rPr>
          <w:rFonts w:ascii="DaxOT-Regular" w:hAnsi="DaxOT-Regular"/>
          <w:color w:val="404F53"/>
        </w:rPr>
        <w:t xml:space="preserve"> FN </w:t>
      </w:r>
      <w:r w:rsidR="00C23CA8" w:rsidRPr="007637A8">
        <w:rPr>
          <w:rFonts w:ascii="DaxOT-Regular" w:hAnsi="DaxOT-Regular"/>
          <w:color w:val="404F53"/>
        </w:rPr>
        <w:t>boards/</w:t>
      </w:r>
      <w:r w:rsidR="00C23CA8">
        <w:rPr>
          <w:rFonts w:ascii="DaxOT-Regular" w:hAnsi="DaxOT-Regular"/>
          <w:color w:val="404F53"/>
        </w:rPr>
        <w:t>c</w:t>
      </w:r>
      <w:r w:rsidR="00C23CA8" w:rsidRPr="007637A8">
        <w:rPr>
          <w:rFonts w:ascii="DaxOT-Regular" w:hAnsi="DaxOT-Regular"/>
          <w:color w:val="404F53"/>
        </w:rPr>
        <w:t xml:space="preserve">ouncils </w:t>
      </w:r>
      <w:r w:rsidR="003B0936" w:rsidRPr="007637A8">
        <w:rPr>
          <w:rFonts w:ascii="DaxOT-Regular" w:hAnsi="DaxOT-Regular"/>
          <w:color w:val="404F53"/>
        </w:rPr>
        <w:t>for direct input</w:t>
      </w:r>
    </w:p>
    <w:p w14:paraId="42CAA24E" w14:textId="229DC2FA" w:rsidR="003B0936" w:rsidRPr="007637A8" w:rsidRDefault="003B0936" w:rsidP="00DB7C19">
      <w:pPr>
        <w:pStyle w:val="ListParagraph"/>
        <w:numPr>
          <w:ilvl w:val="0"/>
          <w:numId w:val="25"/>
        </w:numPr>
        <w:ind w:left="426" w:hanging="426"/>
        <w:jc w:val="both"/>
        <w:rPr>
          <w:rFonts w:ascii="DaxOT-Regular" w:hAnsi="DaxOT-Regular"/>
          <w:color w:val="404F53"/>
        </w:rPr>
      </w:pPr>
      <w:r w:rsidRPr="007637A8">
        <w:rPr>
          <w:rFonts w:ascii="DaxOT-Regular" w:hAnsi="DaxOT-Regular"/>
          <w:color w:val="404F53"/>
        </w:rPr>
        <w:t xml:space="preserve">Indigenous Management board role </w:t>
      </w:r>
    </w:p>
    <w:p w14:paraId="72C157E2" w14:textId="77777777" w:rsidR="003B0936" w:rsidRPr="007637A8" w:rsidRDefault="003B0936" w:rsidP="003B0936">
      <w:pPr>
        <w:jc w:val="both"/>
        <w:rPr>
          <w:rFonts w:ascii="DaxOT-Regular" w:hAnsi="DaxOT-Regular"/>
          <w:color w:val="404F53"/>
        </w:rPr>
      </w:pPr>
      <w:r w:rsidRPr="007637A8">
        <w:rPr>
          <w:rFonts w:ascii="DaxOT-Regular" w:hAnsi="DaxOT-Regular"/>
          <w:color w:val="404F53"/>
        </w:rPr>
        <w:t>Collaboration</w:t>
      </w:r>
    </w:p>
    <w:p w14:paraId="7E55793A" w14:textId="302C446C" w:rsidR="003B0936" w:rsidRPr="007637A8" w:rsidRDefault="003B0936" w:rsidP="00DB7C19">
      <w:pPr>
        <w:pStyle w:val="ListParagraph"/>
        <w:numPr>
          <w:ilvl w:val="0"/>
          <w:numId w:val="26"/>
        </w:numPr>
        <w:ind w:left="426" w:hanging="426"/>
        <w:jc w:val="both"/>
        <w:rPr>
          <w:rFonts w:ascii="DaxOT-Regular" w:hAnsi="DaxOT-Regular"/>
          <w:color w:val="404F53"/>
        </w:rPr>
      </w:pPr>
      <w:r w:rsidRPr="007637A8">
        <w:rPr>
          <w:rFonts w:ascii="DaxOT-Regular" w:hAnsi="DaxOT-Regular"/>
          <w:color w:val="404F53"/>
        </w:rPr>
        <w:t>Need collaboration</w:t>
      </w:r>
      <w:r w:rsidR="00C23CA8">
        <w:rPr>
          <w:rFonts w:ascii="DaxOT-Regular" w:hAnsi="DaxOT-Regular"/>
          <w:color w:val="404F53"/>
        </w:rPr>
        <w:t xml:space="preserve"> </w:t>
      </w:r>
      <w:r w:rsidRPr="007637A8">
        <w:rPr>
          <w:rFonts w:ascii="DaxOT-Regular" w:hAnsi="DaxOT-Regular"/>
          <w:color w:val="404F53"/>
        </w:rPr>
        <w:t>=</w:t>
      </w:r>
      <w:r w:rsidR="00C23CA8">
        <w:rPr>
          <w:rFonts w:ascii="DaxOT-Regular" w:hAnsi="DaxOT-Regular"/>
          <w:color w:val="404F53"/>
        </w:rPr>
        <w:t xml:space="preserve"> </w:t>
      </w:r>
      <w:r w:rsidRPr="007637A8">
        <w:rPr>
          <w:rFonts w:ascii="DaxOT-Regular" w:hAnsi="DaxOT-Regular"/>
          <w:color w:val="404F53"/>
        </w:rPr>
        <w:t>consensus on this and resources</w:t>
      </w:r>
    </w:p>
    <w:p w14:paraId="3018974A" w14:textId="77777777" w:rsidR="003B0936" w:rsidRPr="007637A8" w:rsidRDefault="003B0936" w:rsidP="00DB7C19">
      <w:pPr>
        <w:pStyle w:val="ListParagraph"/>
        <w:numPr>
          <w:ilvl w:val="0"/>
          <w:numId w:val="26"/>
        </w:numPr>
        <w:ind w:left="426" w:hanging="426"/>
        <w:jc w:val="both"/>
        <w:rPr>
          <w:rFonts w:ascii="DaxOT-Regular" w:hAnsi="DaxOT-Regular"/>
          <w:color w:val="404F53"/>
        </w:rPr>
      </w:pPr>
      <w:r w:rsidRPr="007637A8">
        <w:rPr>
          <w:rFonts w:ascii="DaxOT-Regular" w:hAnsi="DaxOT-Regular"/>
          <w:color w:val="404F53"/>
        </w:rPr>
        <w:t>Next steps – task force or working group?</w:t>
      </w:r>
    </w:p>
    <w:p w14:paraId="3A70B70B" w14:textId="77777777" w:rsidR="003B0936" w:rsidRPr="007637A8" w:rsidRDefault="003B0936" w:rsidP="00DB7C19">
      <w:pPr>
        <w:pStyle w:val="ListParagraph"/>
        <w:numPr>
          <w:ilvl w:val="0"/>
          <w:numId w:val="26"/>
        </w:numPr>
        <w:ind w:left="426" w:hanging="426"/>
        <w:jc w:val="both"/>
        <w:rPr>
          <w:rFonts w:ascii="DaxOT-Regular" w:hAnsi="DaxOT-Regular"/>
          <w:color w:val="404F53"/>
        </w:rPr>
      </w:pPr>
      <w:r w:rsidRPr="007637A8">
        <w:rPr>
          <w:rFonts w:ascii="DaxOT-Regular" w:hAnsi="DaxOT-Regular"/>
          <w:color w:val="404F53"/>
        </w:rPr>
        <w:t>Whole coast collaboration</w:t>
      </w:r>
    </w:p>
    <w:p w14:paraId="112AED93" w14:textId="5D910300" w:rsidR="003B0936" w:rsidRPr="007637A8" w:rsidRDefault="003B0936" w:rsidP="00DB7C19">
      <w:pPr>
        <w:pStyle w:val="ListParagraph"/>
        <w:numPr>
          <w:ilvl w:val="0"/>
          <w:numId w:val="26"/>
        </w:numPr>
        <w:ind w:left="426" w:hanging="426"/>
        <w:jc w:val="both"/>
        <w:rPr>
          <w:rFonts w:ascii="DaxOT-Regular" w:hAnsi="DaxOT-Regular"/>
          <w:color w:val="404F53"/>
        </w:rPr>
      </w:pPr>
      <w:r w:rsidRPr="007637A8">
        <w:rPr>
          <w:rFonts w:ascii="DaxOT-Regular" w:hAnsi="DaxOT-Regular"/>
          <w:color w:val="404F53"/>
        </w:rPr>
        <w:t xml:space="preserve">Need for funding – where does the </w:t>
      </w:r>
      <w:r w:rsidR="00C23CA8">
        <w:rPr>
          <w:rFonts w:ascii="DaxOT-Regular" w:hAnsi="DaxOT-Regular"/>
          <w:color w:val="404F53"/>
        </w:rPr>
        <w:t>money</w:t>
      </w:r>
      <w:r w:rsidRPr="007637A8">
        <w:rPr>
          <w:rFonts w:ascii="DaxOT-Regular" w:hAnsi="DaxOT-Regular"/>
          <w:color w:val="404F53"/>
        </w:rPr>
        <w:t xml:space="preserve"> come from?</w:t>
      </w:r>
    </w:p>
    <w:p w14:paraId="36E8EC4E" w14:textId="77777777" w:rsidR="003B0936" w:rsidRPr="007637A8" w:rsidRDefault="003B0936" w:rsidP="00DB7C19">
      <w:pPr>
        <w:pStyle w:val="ListParagraph"/>
        <w:numPr>
          <w:ilvl w:val="0"/>
          <w:numId w:val="26"/>
        </w:numPr>
        <w:ind w:left="426" w:hanging="426"/>
        <w:jc w:val="both"/>
        <w:rPr>
          <w:rFonts w:ascii="DaxOT-Regular" w:hAnsi="DaxOT-Regular"/>
          <w:color w:val="404F53"/>
        </w:rPr>
      </w:pPr>
      <w:r w:rsidRPr="007637A8">
        <w:rPr>
          <w:rFonts w:ascii="DaxOT-Regular" w:hAnsi="DaxOT-Regular"/>
          <w:color w:val="404F53"/>
        </w:rPr>
        <w:t>National Marine Conservation Area</w:t>
      </w:r>
    </w:p>
    <w:p w14:paraId="20BE4641" w14:textId="77777777" w:rsidR="003B0936" w:rsidRPr="007637A8" w:rsidRDefault="003B0936" w:rsidP="00DB7C19">
      <w:pPr>
        <w:pStyle w:val="ListParagraph"/>
        <w:numPr>
          <w:ilvl w:val="0"/>
          <w:numId w:val="26"/>
        </w:numPr>
        <w:ind w:left="426" w:hanging="426"/>
        <w:jc w:val="both"/>
        <w:rPr>
          <w:rFonts w:ascii="DaxOT-Regular" w:hAnsi="DaxOT-Regular"/>
          <w:color w:val="404F53"/>
        </w:rPr>
      </w:pPr>
      <w:r w:rsidRPr="007637A8">
        <w:rPr>
          <w:rFonts w:ascii="DaxOT-Regular" w:hAnsi="DaxOT-Regular"/>
          <w:color w:val="404F53"/>
        </w:rPr>
        <w:t xml:space="preserve">Deregulation issue </w:t>
      </w:r>
    </w:p>
    <w:p w14:paraId="2FE24919" w14:textId="54C06EB9" w:rsidR="003B0936" w:rsidRPr="007637A8" w:rsidRDefault="003B0936" w:rsidP="00DB7C19">
      <w:pPr>
        <w:pStyle w:val="ListParagraph"/>
        <w:numPr>
          <w:ilvl w:val="0"/>
          <w:numId w:val="26"/>
        </w:numPr>
        <w:ind w:left="426" w:hanging="426"/>
        <w:jc w:val="both"/>
        <w:rPr>
          <w:rFonts w:ascii="DaxOT-Regular" w:hAnsi="DaxOT-Regular"/>
          <w:color w:val="404F53"/>
        </w:rPr>
      </w:pPr>
      <w:r w:rsidRPr="007637A8">
        <w:rPr>
          <w:rFonts w:ascii="DaxOT-Regular" w:hAnsi="DaxOT-Regular"/>
          <w:color w:val="404F53"/>
        </w:rPr>
        <w:t xml:space="preserve">Collaboration and advocacy with </w:t>
      </w:r>
      <w:r w:rsidR="001954C4" w:rsidRPr="007637A8">
        <w:rPr>
          <w:rFonts w:ascii="DaxOT-Regular" w:hAnsi="DaxOT-Regular"/>
          <w:color w:val="404F53"/>
        </w:rPr>
        <w:t>federal</w:t>
      </w:r>
      <w:r w:rsidRPr="007637A8">
        <w:rPr>
          <w:rFonts w:ascii="DaxOT-Regular" w:hAnsi="DaxOT-Regular"/>
          <w:color w:val="404F53"/>
        </w:rPr>
        <w:t xml:space="preserve"> and </w:t>
      </w:r>
      <w:r w:rsidR="00AA2566" w:rsidRPr="007637A8">
        <w:rPr>
          <w:rFonts w:ascii="DaxOT-Regular" w:hAnsi="DaxOT-Regular"/>
          <w:color w:val="404F53"/>
        </w:rPr>
        <w:t>provincial</w:t>
      </w:r>
      <w:r w:rsidRPr="007637A8">
        <w:rPr>
          <w:rFonts w:ascii="DaxOT-Regular" w:hAnsi="DaxOT-Regular"/>
          <w:color w:val="404F53"/>
        </w:rPr>
        <w:t xml:space="preserve"> governments</w:t>
      </w:r>
    </w:p>
    <w:p w14:paraId="2C6B8556" w14:textId="77777777" w:rsidR="003F5AFC" w:rsidRDefault="003F5AFC">
      <w:pPr>
        <w:rPr>
          <w:rFonts w:ascii="DaxOT-Regular" w:hAnsi="DaxOT-Regular"/>
          <w:color w:val="404F53"/>
        </w:rPr>
      </w:pPr>
      <w:r>
        <w:rPr>
          <w:rFonts w:ascii="DaxOT-Regular" w:hAnsi="DaxOT-Regular"/>
          <w:color w:val="404F53"/>
        </w:rPr>
        <w:br w:type="page"/>
      </w:r>
    </w:p>
    <w:p w14:paraId="171B12AF" w14:textId="2C64A71B" w:rsidR="003B0936" w:rsidRPr="007637A8" w:rsidRDefault="003B0936" w:rsidP="003B0936">
      <w:pPr>
        <w:jc w:val="both"/>
        <w:rPr>
          <w:rFonts w:ascii="DaxOT-Regular" w:hAnsi="DaxOT-Regular"/>
          <w:color w:val="404F53"/>
        </w:rPr>
      </w:pPr>
      <w:r w:rsidRPr="007637A8">
        <w:rPr>
          <w:rFonts w:ascii="DaxOT-Regular" w:hAnsi="DaxOT-Regular"/>
          <w:color w:val="404F53"/>
        </w:rPr>
        <w:lastRenderedPageBreak/>
        <w:t>Housing</w:t>
      </w:r>
    </w:p>
    <w:p w14:paraId="04A88BCF" w14:textId="2F4981B2" w:rsidR="003B0936" w:rsidRPr="007637A8" w:rsidRDefault="003B0936" w:rsidP="00DB7C19">
      <w:pPr>
        <w:pStyle w:val="ListParagraph"/>
        <w:numPr>
          <w:ilvl w:val="0"/>
          <w:numId w:val="27"/>
        </w:numPr>
        <w:ind w:left="426" w:hanging="426"/>
        <w:jc w:val="both"/>
        <w:rPr>
          <w:rFonts w:ascii="DaxOT-Regular" w:hAnsi="DaxOT-Regular"/>
          <w:color w:val="404F53"/>
        </w:rPr>
      </w:pPr>
      <w:r w:rsidRPr="007637A8">
        <w:rPr>
          <w:rFonts w:ascii="DaxOT-Regular" w:hAnsi="DaxOT-Regular"/>
          <w:color w:val="404F53"/>
        </w:rPr>
        <w:t xml:space="preserve">Fundamental housing problem is a big issue affecting the </w:t>
      </w:r>
      <w:r w:rsidR="00C54FCA">
        <w:rPr>
          <w:rFonts w:ascii="DaxOT-Regular" w:hAnsi="DaxOT-Regular"/>
          <w:color w:val="404F53"/>
        </w:rPr>
        <w:t>Gulf Islands</w:t>
      </w:r>
    </w:p>
    <w:p w14:paraId="51083B92" w14:textId="77777777" w:rsidR="003B0936" w:rsidRPr="007637A8" w:rsidRDefault="003B0936" w:rsidP="00DB7C19">
      <w:pPr>
        <w:pStyle w:val="ListParagraph"/>
        <w:numPr>
          <w:ilvl w:val="0"/>
          <w:numId w:val="27"/>
        </w:numPr>
        <w:ind w:left="426" w:hanging="426"/>
        <w:jc w:val="both"/>
        <w:rPr>
          <w:rFonts w:ascii="DaxOT-Regular" w:hAnsi="DaxOT-Regular"/>
          <w:color w:val="404F53"/>
        </w:rPr>
      </w:pPr>
      <w:r w:rsidRPr="007637A8">
        <w:rPr>
          <w:rFonts w:ascii="DaxOT-Regular" w:hAnsi="DaxOT-Regular"/>
          <w:color w:val="404F53"/>
        </w:rPr>
        <w:t>Need to learn more about people living on boats</w:t>
      </w:r>
    </w:p>
    <w:p w14:paraId="43E232CB" w14:textId="77777777" w:rsidR="003B0936" w:rsidRPr="007637A8" w:rsidRDefault="003B0936" w:rsidP="00DB7C19">
      <w:pPr>
        <w:pStyle w:val="ListParagraph"/>
        <w:numPr>
          <w:ilvl w:val="0"/>
          <w:numId w:val="27"/>
        </w:numPr>
        <w:ind w:left="426" w:hanging="426"/>
        <w:jc w:val="both"/>
        <w:rPr>
          <w:rFonts w:ascii="DaxOT-Regular" w:hAnsi="DaxOT-Regular"/>
          <w:color w:val="404F53"/>
        </w:rPr>
      </w:pPr>
      <w:r w:rsidRPr="007637A8">
        <w:rPr>
          <w:rFonts w:ascii="DaxOT-Regular" w:hAnsi="DaxOT-Regular"/>
          <w:color w:val="404F53"/>
        </w:rPr>
        <w:t xml:space="preserve">Know more about people living on boats </w:t>
      </w:r>
    </w:p>
    <w:p w14:paraId="57C37F05" w14:textId="193DA7E7" w:rsidR="003B0936" w:rsidRPr="007637A8" w:rsidRDefault="00E94794" w:rsidP="00DB7C19">
      <w:pPr>
        <w:pStyle w:val="ListParagraph"/>
        <w:numPr>
          <w:ilvl w:val="0"/>
          <w:numId w:val="27"/>
        </w:numPr>
        <w:ind w:left="426" w:hanging="426"/>
        <w:jc w:val="both"/>
        <w:rPr>
          <w:rFonts w:ascii="DaxOT-Regular" w:hAnsi="DaxOT-Regular"/>
          <w:color w:val="404F53"/>
        </w:rPr>
      </w:pPr>
      <w:r w:rsidRPr="007637A8">
        <w:rPr>
          <w:rFonts w:ascii="DaxOT-Regular" w:hAnsi="DaxOT-Regular"/>
          <w:color w:val="404F53"/>
        </w:rPr>
        <w:t>Saanich Inlet Protection Society (</w:t>
      </w:r>
      <w:r w:rsidR="003B0936" w:rsidRPr="007637A8">
        <w:rPr>
          <w:rFonts w:ascii="DaxOT-Regular" w:hAnsi="DaxOT-Regular"/>
          <w:color w:val="404F53"/>
        </w:rPr>
        <w:t>SIPS</w:t>
      </w:r>
      <w:r w:rsidRPr="007637A8">
        <w:rPr>
          <w:rFonts w:ascii="DaxOT-Regular" w:hAnsi="DaxOT-Regular"/>
          <w:color w:val="404F53"/>
        </w:rPr>
        <w:t xml:space="preserve">) </w:t>
      </w:r>
      <w:r w:rsidR="003B0936" w:rsidRPr="007637A8">
        <w:rPr>
          <w:rFonts w:ascii="DaxOT-Regular" w:hAnsi="DaxOT-Regular"/>
          <w:color w:val="404F53"/>
        </w:rPr>
        <w:t xml:space="preserve">+ </w:t>
      </w:r>
      <w:r w:rsidR="00CD248C" w:rsidRPr="007637A8">
        <w:rPr>
          <w:rFonts w:ascii="DaxOT-Regular" w:hAnsi="DaxOT-Regular"/>
          <w:color w:val="404F53"/>
        </w:rPr>
        <w:t>liveaboard</w:t>
      </w:r>
      <w:r w:rsidR="003B0936" w:rsidRPr="007637A8">
        <w:rPr>
          <w:rFonts w:ascii="DaxOT-Regular" w:hAnsi="DaxOT-Regular"/>
          <w:color w:val="404F53"/>
        </w:rPr>
        <w:t xml:space="preserve"> groups – commonality</w:t>
      </w:r>
    </w:p>
    <w:p w14:paraId="01ECC487" w14:textId="77777777" w:rsidR="003B0936" w:rsidRPr="007637A8" w:rsidRDefault="003B0936" w:rsidP="003B0936">
      <w:pPr>
        <w:jc w:val="both"/>
        <w:rPr>
          <w:rFonts w:ascii="DaxOT-Regular" w:hAnsi="DaxOT-Regular"/>
          <w:color w:val="404F53"/>
        </w:rPr>
      </w:pPr>
      <w:r w:rsidRPr="007637A8">
        <w:rPr>
          <w:rFonts w:ascii="DaxOT-Regular" w:hAnsi="DaxOT-Regular"/>
          <w:color w:val="404F53"/>
        </w:rPr>
        <w:t>Roles</w:t>
      </w:r>
    </w:p>
    <w:p w14:paraId="733C1D1F" w14:textId="0317A20E" w:rsidR="003B0936" w:rsidRPr="007637A8" w:rsidRDefault="003B0936" w:rsidP="00DB7C19">
      <w:pPr>
        <w:pStyle w:val="ListParagraph"/>
        <w:numPr>
          <w:ilvl w:val="0"/>
          <w:numId w:val="28"/>
        </w:numPr>
        <w:ind w:left="426" w:hanging="426"/>
        <w:jc w:val="both"/>
        <w:rPr>
          <w:rFonts w:ascii="DaxOT-Regular" w:hAnsi="DaxOT-Regular"/>
          <w:color w:val="404F53"/>
        </w:rPr>
      </w:pPr>
      <w:r w:rsidRPr="007637A8">
        <w:rPr>
          <w:rFonts w:ascii="DaxOT-Regular" w:hAnsi="DaxOT-Regular"/>
          <w:color w:val="404F53"/>
        </w:rPr>
        <w:t xml:space="preserve">What are the roles </w:t>
      </w:r>
      <w:r w:rsidR="00C54FCA">
        <w:rPr>
          <w:rFonts w:ascii="DaxOT-Regular" w:hAnsi="DaxOT-Regular"/>
          <w:color w:val="404F53"/>
        </w:rPr>
        <w:t>towards a</w:t>
      </w:r>
      <w:r w:rsidRPr="007637A8">
        <w:rPr>
          <w:rFonts w:ascii="DaxOT-Regular" w:hAnsi="DaxOT-Regular"/>
          <w:color w:val="404F53"/>
        </w:rPr>
        <w:t xml:space="preserve"> solution to this issue?</w:t>
      </w:r>
    </w:p>
    <w:p w14:paraId="6436234D" w14:textId="77777777" w:rsidR="003B0936" w:rsidRPr="007637A8" w:rsidRDefault="003B0936" w:rsidP="00DB7C19">
      <w:pPr>
        <w:pStyle w:val="ListParagraph"/>
        <w:numPr>
          <w:ilvl w:val="0"/>
          <w:numId w:val="28"/>
        </w:numPr>
        <w:ind w:left="426" w:hanging="426"/>
        <w:jc w:val="both"/>
        <w:rPr>
          <w:rFonts w:ascii="DaxOT-Regular" w:hAnsi="DaxOT-Regular"/>
          <w:color w:val="404F53"/>
        </w:rPr>
      </w:pPr>
      <w:r w:rsidRPr="007637A8">
        <w:rPr>
          <w:rFonts w:ascii="DaxOT-Regular" w:hAnsi="DaxOT-Regular"/>
          <w:color w:val="404F53"/>
        </w:rPr>
        <w:t xml:space="preserve">Role of vacation moorage(s) </w:t>
      </w:r>
    </w:p>
    <w:p w14:paraId="0BF52741" w14:textId="77777777" w:rsidR="003B0936" w:rsidRPr="007637A8" w:rsidRDefault="003B0936" w:rsidP="00DB7C19">
      <w:pPr>
        <w:pStyle w:val="ListParagraph"/>
        <w:numPr>
          <w:ilvl w:val="0"/>
          <w:numId w:val="28"/>
        </w:numPr>
        <w:ind w:left="426" w:hanging="426"/>
        <w:jc w:val="both"/>
        <w:rPr>
          <w:rFonts w:ascii="DaxOT-Regular" w:hAnsi="DaxOT-Regular"/>
          <w:color w:val="404F53"/>
        </w:rPr>
      </w:pPr>
      <w:r w:rsidRPr="007637A8">
        <w:rPr>
          <w:rFonts w:ascii="DaxOT-Regular" w:hAnsi="DaxOT-Regular"/>
          <w:color w:val="404F53"/>
        </w:rPr>
        <w:t>Get decision makers together to resolve this</w:t>
      </w:r>
    </w:p>
    <w:p w14:paraId="40EAD409" w14:textId="7DEB1328" w:rsidR="003B0936" w:rsidRPr="007637A8" w:rsidRDefault="003B0936" w:rsidP="00DB7C19">
      <w:pPr>
        <w:pStyle w:val="ListParagraph"/>
        <w:numPr>
          <w:ilvl w:val="0"/>
          <w:numId w:val="28"/>
        </w:numPr>
        <w:ind w:left="426" w:hanging="426"/>
        <w:jc w:val="both"/>
        <w:rPr>
          <w:rFonts w:ascii="DaxOT-Regular" w:hAnsi="DaxOT-Regular"/>
          <w:color w:val="404F53"/>
        </w:rPr>
      </w:pPr>
      <w:r w:rsidRPr="007637A8">
        <w:rPr>
          <w:rFonts w:ascii="DaxOT-Regular" w:hAnsi="DaxOT-Regular"/>
          <w:color w:val="404F53"/>
        </w:rPr>
        <w:t>Need to engage with community</w:t>
      </w:r>
    </w:p>
    <w:p w14:paraId="0BD54353" w14:textId="77777777" w:rsidR="003B0936" w:rsidRPr="007637A8" w:rsidRDefault="003B0936" w:rsidP="003B0936">
      <w:pPr>
        <w:jc w:val="both"/>
        <w:rPr>
          <w:rFonts w:ascii="DaxOT-Regular" w:hAnsi="DaxOT-Regular"/>
          <w:color w:val="404F53"/>
        </w:rPr>
      </w:pPr>
      <w:r w:rsidRPr="007637A8">
        <w:rPr>
          <w:rFonts w:ascii="DaxOT-Regular" w:hAnsi="DaxOT-Regular"/>
          <w:color w:val="404F53"/>
        </w:rPr>
        <w:t>Resources/Funds</w:t>
      </w:r>
    </w:p>
    <w:p w14:paraId="0F8489C4" w14:textId="77777777" w:rsidR="003B0936" w:rsidRPr="007637A8" w:rsidRDefault="003B0936" w:rsidP="00DB7C19">
      <w:pPr>
        <w:pStyle w:val="ListParagraph"/>
        <w:numPr>
          <w:ilvl w:val="0"/>
          <w:numId w:val="29"/>
        </w:numPr>
        <w:ind w:left="426" w:hanging="426"/>
        <w:jc w:val="both"/>
        <w:rPr>
          <w:rFonts w:ascii="DaxOT-Regular" w:hAnsi="DaxOT-Regular"/>
          <w:color w:val="404F53"/>
        </w:rPr>
      </w:pPr>
      <w:r w:rsidRPr="007637A8">
        <w:rPr>
          <w:rFonts w:ascii="DaxOT-Regular" w:hAnsi="DaxOT-Regular"/>
          <w:color w:val="404F53"/>
        </w:rPr>
        <w:t>Capacity challenge for all</w:t>
      </w:r>
    </w:p>
    <w:p w14:paraId="7A104032" w14:textId="57F8946E" w:rsidR="003B0936" w:rsidRPr="007637A8" w:rsidRDefault="003B0936" w:rsidP="00DB7C19">
      <w:pPr>
        <w:pStyle w:val="ListParagraph"/>
        <w:numPr>
          <w:ilvl w:val="0"/>
          <w:numId w:val="29"/>
        </w:numPr>
        <w:ind w:left="426" w:hanging="426"/>
        <w:jc w:val="both"/>
        <w:rPr>
          <w:rFonts w:ascii="DaxOT-Regular" w:hAnsi="DaxOT-Regular"/>
          <w:color w:val="404F53"/>
        </w:rPr>
      </w:pPr>
      <w:r w:rsidRPr="007637A8">
        <w:rPr>
          <w:rFonts w:ascii="DaxOT-Regular" w:hAnsi="DaxOT-Regular"/>
          <w:color w:val="404F53"/>
        </w:rPr>
        <w:t>Enforcement issue – highly complex, lack of decision makers, who has jurisdiction?</w:t>
      </w:r>
    </w:p>
    <w:p w14:paraId="5C7BB1B4" w14:textId="77777777" w:rsidR="003B0936" w:rsidRPr="007637A8" w:rsidRDefault="003B0936" w:rsidP="003B0936">
      <w:pPr>
        <w:jc w:val="both"/>
        <w:rPr>
          <w:rFonts w:ascii="DaxOT-Regular" w:hAnsi="DaxOT-Regular"/>
          <w:color w:val="404F53"/>
        </w:rPr>
      </w:pPr>
      <w:r w:rsidRPr="007637A8">
        <w:rPr>
          <w:rFonts w:ascii="DaxOT-Regular" w:hAnsi="DaxOT-Regular"/>
          <w:color w:val="404F53"/>
        </w:rPr>
        <w:t>Advocacy</w:t>
      </w:r>
    </w:p>
    <w:p w14:paraId="105D23D4" w14:textId="77777777" w:rsidR="003B0936" w:rsidRPr="007637A8" w:rsidRDefault="003B0936" w:rsidP="00DB7C19">
      <w:pPr>
        <w:pStyle w:val="ListParagraph"/>
        <w:numPr>
          <w:ilvl w:val="0"/>
          <w:numId w:val="30"/>
        </w:numPr>
        <w:ind w:left="426" w:hanging="426"/>
        <w:jc w:val="both"/>
        <w:rPr>
          <w:rFonts w:ascii="DaxOT-Regular" w:hAnsi="DaxOT-Regular"/>
          <w:color w:val="404F53"/>
        </w:rPr>
      </w:pPr>
      <w:r w:rsidRPr="007637A8">
        <w:rPr>
          <w:rFonts w:ascii="DaxOT-Regular" w:hAnsi="DaxOT-Regular"/>
          <w:color w:val="404F53"/>
        </w:rPr>
        <w:t>Consideration of coordinated approach for advocacy – all</w:t>
      </w:r>
    </w:p>
    <w:p w14:paraId="603442E5" w14:textId="6A58F4E4" w:rsidR="003B0936" w:rsidRPr="00C54FCA" w:rsidRDefault="003B0936" w:rsidP="00DB7C19">
      <w:pPr>
        <w:pStyle w:val="ListParagraph"/>
        <w:numPr>
          <w:ilvl w:val="0"/>
          <w:numId w:val="30"/>
        </w:numPr>
        <w:ind w:left="426" w:hanging="426"/>
        <w:jc w:val="both"/>
        <w:rPr>
          <w:rFonts w:ascii="DaxOT-Regular" w:hAnsi="DaxOT-Regular"/>
          <w:color w:val="404F53"/>
        </w:rPr>
      </w:pPr>
      <w:r w:rsidRPr="00C54FCA">
        <w:rPr>
          <w:rFonts w:ascii="DaxOT-Regular" w:hAnsi="DaxOT-Regular"/>
          <w:color w:val="404F53"/>
        </w:rPr>
        <w:t xml:space="preserve">What federal plans </w:t>
      </w:r>
      <w:r w:rsidR="00C54FCA" w:rsidRPr="00C54FCA">
        <w:rPr>
          <w:rFonts w:ascii="DaxOT-Regular" w:hAnsi="DaxOT-Regular"/>
          <w:color w:val="404F53"/>
        </w:rPr>
        <w:t xml:space="preserve">are </w:t>
      </w:r>
      <w:r w:rsidRPr="00C54FCA">
        <w:rPr>
          <w:rFonts w:ascii="DaxOT-Regular" w:hAnsi="DaxOT-Regular"/>
          <w:color w:val="404F53"/>
        </w:rPr>
        <w:t>coming?</w:t>
      </w:r>
    </w:p>
    <w:p w14:paraId="4FF744F3" w14:textId="77777777" w:rsidR="003B0936" w:rsidRPr="007637A8" w:rsidRDefault="003B0936" w:rsidP="00DB7C19">
      <w:pPr>
        <w:pStyle w:val="ListParagraph"/>
        <w:numPr>
          <w:ilvl w:val="0"/>
          <w:numId w:val="30"/>
        </w:numPr>
        <w:ind w:left="426" w:hanging="426"/>
        <w:jc w:val="both"/>
        <w:rPr>
          <w:rFonts w:ascii="DaxOT-Regular" w:hAnsi="DaxOT-Regular"/>
          <w:color w:val="404F53"/>
        </w:rPr>
      </w:pPr>
      <w:r w:rsidRPr="007637A8">
        <w:rPr>
          <w:rFonts w:ascii="DaxOT-Regular" w:hAnsi="DaxOT-Regular"/>
          <w:color w:val="404F53"/>
        </w:rPr>
        <w:t>Marine Protected Area regulation change</w:t>
      </w:r>
    </w:p>
    <w:p w14:paraId="5C1CFE7C" w14:textId="77777777" w:rsidR="003B0936" w:rsidRPr="007637A8" w:rsidRDefault="003B0936" w:rsidP="00DB7C19">
      <w:pPr>
        <w:pStyle w:val="ListParagraph"/>
        <w:numPr>
          <w:ilvl w:val="0"/>
          <w:numId w:val="30"/>
        </w:numPr>
        <w:ind w:left="426" w:hanging="426"/>
        <w:jc w:val="both"/>
        <w:rPr>
          <w:rFonts w:ascii="DaxOT-Regular" w:hAnsi="DaxOT-Regular"/>
          <w:color w:val="404F53"/>
        </w:rPr>
      </w:pPr>
      <w:r w:rsidRPr="007637A8">
        <w:rPr>
          <w:rFonts w:ascii="DaxOT-Regular" w:hAnsi="DaxOT-Regular"/>
          <w:color w:val="404F53"/>
        </w:rPr>
        <w:t>Cumulative impacts of PMBs</w:t>
      </w:r>
    </w:p>
    <w:p w14:paraId="5F5BBD93" w14:textId="14C2A75B" w:rsidR="003B0936" w:rsidRPr="007637A8" w:rsidRDefault="003B0936" w:rsidP="00DB7C19">
      <w:pPr>
        <w:pStyle w:val="ListParagraph"/>
        <w:numPr>
          <w:ilvl w:val="0"/>
          <w:numId w:val="30"/>
        </w:numPr>
        <w:ind w:left="426" w:hanging="426"/>
        <w:jc w:val="both"/>
        <w:rPr>
          <w:rFonts w:ascii="DaxOT-Regular" w:hAnsi="DaxOT-Regular"/>
          <w:color w:val="404F53"/>
        </w:rPr>
      </w:pPr>
      <w:r w:rsidRPr="00C54FCA">
        <w:rPr>
          <w:rFonts w:ascii="DaxOT-Regular" w:hAnsi="DaxOT-Regular"/>
          <w:color w:val="404F53"/>
        </w:rPr>
        <w:t>ADM Mack</w:t>
      </w:r>
      <w:r w:rsidR="00C54FCA">
        <w:rPr>
          <w:rFonts w:ascii="DaxOT-Regular" w:hAnsi="DaxOT-Regular"/>
          <w:color w:val="404F53"/>
        </w:rPr>
        <w:t>, Assistant Deputy Minister,</w:t>
      </w:r>
      <w:r w:rsidRPr="007637A8">
        <w:rPr>
          <w:rFonts w:ascii="DaxOT-Regular" w:hAnsi="DaxOT-Regular"/>
          <w:color w:val="404F53"/>
        </w:rPr>
        <w:t xml:space="preserve"> talked about the BC Coastal Marine Strategy – BC government developing high level tool</w:t>
      </w:r>
      <w:r w:rsidR="00C23CA8">
        <w:rPr>
          <w:rFonts w:ascii="DaxOT-Regular" w:hAnsi="DaxOT-Regular"/>
          <w:color w:val="404F53"/>
        </w:rPr>
        <w:t xml:space="preserve"> </w:t>
      </w:r>
      <w:r w:rsidRPr="007637A8">
        <w:rPr>
          <w:rFonts w:ascii="DaxOT-Regular" w:hAnsi="DaxOT-Regular"/>
          <w:color w:val="404F53"/>
        </w:rPr>
        <w:t>kit and partnerships</w:t>
      </w:r>
    </w:p>
    <w:p w14:paraId="5D84AB22" w14:textId="0A130CF6" w:rsidR="003B0936" w:rsidRPr="007637A8" w:rsidRDefault="003B0936" w:rsidP="00DB7C19">
      <w:pPr>
        <w:pStyle w:val="ListParagraph"/>
        <w:numPr>
          <w:ilvl w:val="0"/>
          <w:numId w:val="30"/>
        </w:numPr>
        <w:ind w:left="426" w:hanging="426"/>
        <w:jc w:val="both"/>
        <w:rPr>
          <w:rFonts w:ascii="DaxOT-Regular" w:hAnsi="DaxOT-Regular"/>
          <w:color w:val="404F53"/>
        </w:rPr>
      </w:pPr>
      <w:r w:rsidRPr="007637A8">
        <w:rPr>
          <w:rFonts w:ascii="DaxOT-Regular" w:hAnsi="DaxOT-Regular"/>
          <w:color w:val="404F53"/>
        </w:rPr>
        <w:t>Data compelling – in terms o</w:t>
      </w:r>
      <w:r w:rsidR="00C23CA8">
        <w:rPr>
          <w:rFonts w:ascii="DaxOT-Regular" w:hAnsi="DaxOT-Regular"/>
          <w:color w:val="404F53"/>
        </w:rPr>
        <w:t>f</w:t>
      </w:r>
      <w:r w:rsidRPr="007637A8">
        <w:rPr>
          <w:rFonts w:ascii="DaxOT-Regular" w:hAnsi="DaxOT-Regular"/>
          <w:color w:val="404F53"/>
        </w:rPr>
        <w:t xml:space="preserve"> the rate of change</w:t>
      </w:r>
    </w:p>
    <w:p w14:paraId="45A6256C" w14:textId="77777777" w:rsidR="003B0936" w:rsidRPr="007637A8" w:rsidRDefault="003B0936" w:rsidP="00DB7C19">
      <w:pPr>
        <w:pStyle w:val="ListParagraph"/>
        <w:numPr>
          <w:ilvl w:val="0"/>
          <w:numId w:val="30"/>
        </w:numPr>
        <w:ind w:left="426" w:hanging="426"/>
        <w:jc w:val="both"/>
        <w:rPr>
          <w:rFonts w:ascii="DaxOT-Regular" w:hAnsi="DaxOT-Regular"/>
          <w:color w:val="404F53"/>
        </w:rPr>
      </w:pPr>
      <w:r w:rsidRPr="007637A8">
        <w:rPr>
          <w:rFonts w:ascii="DaxOT-Regular" w:hAnsi="DaxOT-Regular"/>
          <w:color w:val="404F53"/>
        </w:rPr>
        <w:t>Need for all to commit resources and do the work SOON</w:t>
      </w:r>
    </w:p>
    <w:p w14:paraId="11F6738F" w14:textId="17E4ED72" w:rsidR="003B0936" w:rsidRPr="007637A8" w:rsidRDefault="003B0936" w:rsidP="00DB7C19">
      <w:pPr>
        <w:pStyle w:val="ListParagraph"/>
        <w:numPr>
          <w:ilvl w:val="0"/>
          <w:numId w:val="30"/>
        </w:numPr>
        <w:ind w:left="426" w:hanging="426"/>
        <w:jc w:val="both"/>
        <w:rPr>
          <w:rFonts w:ascii="DaxOT-Regular" w:hAnsi="DaxOT-Regular"/>
          <w:color w:val="404F53"/>
        </w:rPr>
      </w:pPr>
      <w:r w:rsidRPr="007637A8">
        <w:rPr>
          <w:rFonts w:ascii="DaxOT-Regular" w:hAnsi="DaxOT-Regular"/>
          <w:color w:val="404F53"/>
        </w:rPr>
        <w:t>Focus on problem areas - do trial program there fi</w:t>
      </w:r>
      <w:r w:rsidR="00C23CA8">
        <w:rPr>
          <w:rFonts w:ascii="DaxOT-Regular" w:hAnsi="DaxOT-Regular"/>
          <w:color w:val="404F53"/>
        </w:rPr>
        <w:t>r</w:t>
      </w:r>
      <w:r w:rsidRPr="007637A8">
        <w:rPr>
          <w:rFonts w:ascii="DaxOT-Regular" w:hAnsi="DaxOT-Regular"/>
          <w:color w:val="404F53"/>
        </w:rPr>
        <w:t>st and learn</w:t>
      </w:r>
    </w:p>
    <w:p w14:paraId="36BBE7D4" w14:textId="30BB69AF" w:rsidR="003B0936" w:rsidRPr="007637A8" w:rsidRDefault="003B0936" w:rsidP="00DB7C19">
      <w:pPr>
        <w:pStyle w:val="ListParagraph"/>
        <w:numPr>
          <w:ilvl w:val="0"/>
          <w:numId w:val="30"/>
        </w:numPr>
        <w:ind w:left="426" w:hanging="426"/>
        <w:jc w:val="both"/>
        <w:rPr>
          <w:rFonts w:ascii="DaxOT-Regular" w:hAnsi="DaxOT-Regular"/>
          <w:color w:val="404F53"/>
        </w:rPr>
      </w:pPr>
      <w:r w:rsidRPr="007637A8">
        <w:rPr>
          <w:rFonts w:ascii="DaxOT-Regular" w:hAnsi="DaxOT-Regular"/>
          <w:color w:val="404F53"/>
        </w:rPr>
        <w:t>“</w:t>
      </w:r>
      <w:r w:rsidR="000448E0" w:rsidRPr="007637A8">
        <w:rPr>
          <w:rFonts w:ascii="DaxOT-Regular" w:hAnsi="DaxOT-Regular"/>
          <w:color w:val="404F53"/>
        </w:rPr>
        <w:t>S</w:t>
      </w:r>
      <w:r w:rsidRPr="007637A8">
        <w:rPr>
          <w:rFonts w:ascii="DaxOT-Regular" w:hAnsi="DaxOT-Regular"/>
          <w:color w:val="404F53"/>
        </w:rPr>
        <w:t>unset of Salish Sea</w:t>
      </w:r>
      <w:r w:rsidR="000448E0" w:rsidRPr="007637A8">
        <w:rPr>
          <w:rFonts w:ascii="DaxOT-Regular" w:hAnsi="DaxOT-Regular"/>
          <w:color w:val="404F53"/>
        </w:rPr>
        <w:t>”</w:t>
      </w:r>
      <w:r w:rsidRPr="007637A8">
        <w:rPr>
          <w:rFonts w:ascii="DaxOT-Regular" w:hAnsi="DaxOT-Regular"/>
          <w:color w:val="404F53"/>
        </w:rPr>
        <w:t xml:space="preserve"> </w:t>
      </w:r>
      <w:r w:rsidR="000448E0" w:rsidRPr="007637A8">
        <w:rPr>
          <w:rFonts w:ascii="DaxOT-Regular" w:hAnsi="DaxOT-Regular"/>
          <w:color w:val="404F53"/>
        </w:rPr>
        <w:t>r</w:t>
      </w:r>
      <w:r w:rsidRPr="007637A8">
        <w:rPr>
          <w:rFonts w:ascii="DaxOT-Regular" w:hAnsi="DaxOT-Regular"/>
          <w:color w:val="404F53"/>
        </w:rPr>
        <w:t>eport – sustainability</w:t>
      </w:r>
    </w:p>
    <w:p w14:paraId="61B9704D" w14:textId="57BEAD31" w:rsidR="003B0936" w:rsidRPr="007637A8" w:rsidRDefault="003B0936" w:rsidP="003B0936">
      <w:pPr>
        <w:jc w:val="both"/>
        <w:rPr>
          <w:rFonts w:ascii="DaxOT-Regular" w:hAnsi="DaxOT-Regular"/>
          <w:color w:val="404F53"/>
        </w:rPr>
      </w:pPr>
      <w:r w:rsidRPr="007637A8">
        <w:rPr>
          <w:rFonts w:ascii="DaxOT-Regular" w:hAnsi="DaxOT-Regular"/>
          <w:color w:val="404F53"/>
        </w:rPr>
        <w:t xml:space="preserve">How to move towards </w:t>
      </w:r>
      <w:r w:rsidR="000448E0" w:rsidRPr="007637A8">
        <w:rPr>
          <w:rFonts w:ascii="DaxOT-Regular" w:hAnsi="DaxOT-Regular"/>
          <w:color w:val="404F53"/>
        </w:rPr>
        <w:t>c</w:t>
      </w:r>
      <w:r w:rsidRPr="007637A8">
        <w:rPr>
          <w:rFonts w:ascii="DaxOT-Regular" w:hAnsi="DaxOT-Regular"/>
          <w:color w:val="404F53"/>
        </w:rPr>
        <w:t>ollaboration?</w:t>
      </w:r>
    </w:p>
    <w:p w14:paraId="22163455" w14:textId="77777777" w:rsidR="003B0936" w:rsidRPr="007637A8" w:rsidRDefault="003B0936" w:rsidP="00DB7C19">
      <w:pPr>
        <w:pStyle w:val="ListParagraph"/>
        <w:numPr>
          <w:ilvl w:val="0"/>
          <w:numId w:val="31"/>
        </w:numPr>
        <w:ind w:left="426" w:hanging="426"/>
        <w:jc w:val="both"/>
        <w:rPr>
          <w:rFonts w:ascii="DaxOT-Regular" w:hAnsi="DaxOT-Regular"/>
          <w:color w:val="404F53"/>
        </w:rPr>
      </w:pPr>
      <w:r w:rsidRPr="007637A8">
        <w:rPr>
          <w:rFonts w:ascii="DaxOT-Regular" w:hAnsi="DaxOT-Regular"/>
          <w:color w:val="404F53"/>
        </w:rPr>
        <w:t xml:space="preserve">Proper inventory </w:t>
      </w:r>
    </w:p>
    <w:p w14:paraId="48E26C1B" w14:textId="77777777" w:rsidR="003B0936" w:rsidRPr="007637A8" w:rsidRDefault="003B0936" w:rsidP="00DB7C19">
      <w:pPr>
        <w:pStyle w:val="ListParagraph"/>
        <w:numPr>
          <w:ilvl w:val="0"/>
          <w:numId w:val="31"/>
        </w:numPr>
        <w:ind w:left="426" w:hanging="426"/>
        <w:jc w:val="both"/>
        <w:rPr>
          <w:rFonts w:ascii="DaxOT-Regular" w:hAnsi="DaxOT-Regular"/>
          <w:color w:val="404F53"/>
        </w:rPr>
      </w:pPr>
      <w:r w:rsidRPr="007637A8">
        <w:rPr>
          <w:rFonts w:ascii="DaxOT-Regular" w:hAnsi="DaxOT-Regular"/>
          <w:color w:val="404F53"/>
        </w:rPr>
        <w:t>Existing violations addressed</w:t>
      </w:r>
    </w:p>
    <w:p w14:paraId="315A2FBC" w14:textId="303BF03A" w:rsidR="003B0936" w:rsidRPr="007637A8" w:rsidRDefault="003B0936" w:rsidP="00DB7C19">
      <w:pPr>
        <w:pStyle w:val="ListParagraph"/>
        <w:numPr>
          <w:ilvl w:val="0"/>
          <w:numId w:val="31"/>
        </w:numPr>
        <w:ind w:left="426" w:hanging="426"/>
        <w:jc w:val="both"/>
        <w:rPr>
          <w:rFonts w:ascii="DaxOT-Regular" w:hAnsi="DaxOT-Regular"/>
          <w:color w:val="404F53"/>
        </w:rPr>
      </w:pPr>
      <w:r w:rsidRPr="007637A8">
        <w:rPr>
          <w:rFonts w:ascii="DaxOT-Regular" w:hAnsi="DaxOT-Regular"/>
          <w:color w:val="404F53"/>
        </w:rPr>
        <w:t xml:space="preserve">Task force or working groups? How to formulate, how to fund? </w:t>
      </w:r>
      <w:r w:rsidR="00C23CA8">
        <w:rPr>
          <w:rFonts w:ascii="DaxOT-Regular" w:hAnsi="DaxOT-Regular"/>
          <w:color w:val="404F53"/>
        </w:rPr>
        <w:t xml:space="preserve">The </w:t>
      </w:r>
      <w:r w:rsidRPr="007637A8">
        <w:rPr>
          <w:rFonts w:ascii="DaxOT-Regular" w:hAnsi="DaxOT-Regular"/>
          <w:color w:val="404F53"/>
        </w:rPr>
        <w:t>Province can help get the right decision makers engaged</w:t>
      </w:r>
      <w:r w:rsidR="00C23CA8">
        <w:rPr>
          <w:rFonts w:ascii="DaxOT-Regular" w:hAnsi="DaxOT-Regular"/>
          <w:color w:val="404F53"/>
        </w:rPr>
        <w:t>.</w:t>
      </w:r>
      <w:r w:rsidRPr="007637A8">
        <w:rPr>
          <w:rFonts w:ascii="DaxOT-Regular" w:hAnsi="DaxOT-Regular"/>
          <w:color w:val="404F53"/>
        </w:rPr>
        <w:t xml:space="preserve"> NOTE challenges – wildfire season is here, election year</w:t>
      </w:r>
    </w:p>
    <w:p w14:paraId="6BE616A9" w14:textId="514BAA82" w:rsidR="003B0936" w:rsidRPr="007637A8" w:rsidRDefault="003B0936" w:rsidP="00DB7C19">
      <w:pPr>
        <w:pStyle w:val="ListParagraph"/>
        <w:numPr>
          <w:ilvl w:val="0"/>
          <w:numId w:val="31"/>
        </w:numPr>
        <w:ind w:left="426" w:hanging="426"/>
        <w:jc w:val="both"/>
        <w:rPr>
          <w:rFonts w:ascii="DaxOT-Regular" w:hAnsi="DaxOT-Regular"/>
          <w:color w:val="404F53"/>
        </w:rPr>
      </w:pPr>
      <w:r w:rsidRPr="007637A8">
        <w:rPr>
          <w:rFonts w:ascii="DaxOT-Regular" w:hAnsi="DaxOT-Regular"/>
          <w:color w:val="404F53"/>
        </w:rPr>
        <w:t xml:space="preserve">Coastal Marine </w:t>
      </w:r>
      <w:r w:rsidR="00C23CA8">
        <w:rPr>
          <w:rFonts w:ascii="DaxOT-Regular" w:hAnsi="DaxOT-Regular"/>
          <w:color w:val="404F53"/>
        </w:rPr>
        <w:t>S</w:t>
      </w:r>
      <w:r w:rsidRPr="007637A8">
        <w:rPr>
          <w:rFonts w:ascii="DaxOT-Regular" w:hAnsi="DaxOT-Regular"/>
          <w:color w:val="404F53"/>
        </w:rPr>
        <w:t>trategy flags this boat issue</w:t>
      </w:r>
    </w:p>
    <w:p w14:paraId="750049A7" w14:textId="77777777" w:rsidR="003B0936" w:rsidRPr="007637A8" w:rsidRDefault="003B0936" w:rsidP="00DB7C19">
      <w:pPr>
        <w:pStyle w:val="ListParagraph"/>
        <w:numPr>
          <w:ilvl w:val="0"/>
          <w:numId w:val="31"/>
        </w:numPr>
        <w:ind w:left="426" w:hanging="426"/>
        <w:jc w:val="both"/>
        <w:rPr>
          <w:rFonts w:ascii="DaxOT-Regular" w:hAnsi="DaxOT-Regular"/>
          <w:color w:val="404F53"/>
        </w:rPr>
      </w:pPr>
      <w:r w:rsidRPr="007637A8">
        <w:rPr>
          <w:rFonts w:ascii="DaxOT-Regular" w:hAnsi="DaxOT-Regular"/>
          <w:color w:val="404F53"/>
        </w:rPr>
        <w:t>CRD has given input, will give more</w:t>
      </w:r>
    </w:p>
    <w:p w14:paraId="27167A0A" w14:textId="3B7A010D" w:rsidR="003B0936" w:rsidRPr="007637A8" w:rsidRDefault="003B0936" w:rsidP="00DB7C19">
      <w:pPr>
        <w:pStyle w:val="ListParagraph"/>
        <w:numPr>
          <w:ilvl w:val="0"/>
          <w:numId w:val="31"/>
        </w:numPr>
        <w:ind w:left="426" w:hanging="426"/>
        <w:jc w:val="both"/>
        <w:rPr>
          <w:rFonts w:ascii="DaxOT-Regular" w:hAnsi="DaxOT-Regular"/>
          <w:color w:val="404F53"/>
        </w:rPr>
      </w:pPr>
      <w:r w:rsidRPr="007637A8">
        <w:rPr>
          <w:rFonts w:ascii="DaxOT-Regular" w:hAnsi="DaxOT-Regular"/>
          <w:color w:val="404F53"/>
        </w:rPr>
        <w:lastRenderedPageBreak/>
        <w:t xml:space="preserve">All </w:t>
      </w:r>
      <w:r w:rsidR="000448E0" w:rsidRPr="007637A8">
        <w:rPr>
          <w:rFonts w:ascii="DaxOT-Regular" w:hAnsi="DaxOT-Regular"/>
          <w:color w:val="404F53"/>
        </w:rPr>
        <w:t>local governments</w:t>
      </w:r>
      <w:r w:rsidRPr="007637A8">
        <w:rPr>
          <w:rFonts w:ascii="DaxOT-Regular" w:hAnsi="DaxOT-Regular"/>
          <w:color w:val="404F53"/>
        </w:rPr>
        <w:t xml:space="preserve"> should review and give comments</w:t>
      </w:r>
    </w:p>
    <w:p w14:paraId="24549A8A" w14:textId="77777777" w:rsidR="003B0936" w:rsidRPr="007637A8" w:rsidRDefault="003B0936" w:rsidP="00CD248C">
      <w:pPr>
        <w:jc w:val="both"/>
        <w:rPr>
          <w:rFonts w:ascii="DaxOT-Regular" w:hAnsi="DaxOT-Regular"/>
          <w:color w:val="404F53"/>
        </w:rPr>
      </w:pPr>
      <w:r w:rsidRPr="007637A8">
        <w:rPr>
          <w:rFonts w:ascii="DaxOT-Regular" w:hAnsi="DaxOT-Regular"/>
          <w:color w:val="404F53"/>
        </w:rPr>
        <w:t>CRD Next Steps</w:t>
      </w:r>
    </w:p>
    <w:p w14:paraId="5CB96FDB" w14:textId="77777777"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Staff report to CRD board – suggest a working group</w:t>
      </w:r>
    </w:p>
    <w:p w14:paraId="51050896" w14:textId="4D5C00D2"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 xml:space="preserve">Role of CRD – </w:t>
      </w:r>
      <w:r w:rsidR="00C06AB3" w:rsidRPr="007637A8">
        <w:rPr>
          <w:rFonts w:ascii="DaxOT-Regular" w:hAnsi="DaxOT-Regular"/>
          <w:color w:val="404F53"/>
        </w:rPr>
        <w:t>Sa</w:t>
      </w:r>
      <w:r w:rsidRPr="007637A8">
        <w:rPr>
          <w:rFonts w:ascii="DaxOT-Regular" w:hAnsi="DaxOT-Regular"/>
          <w:color w:val="404F53"/>
        </w:rPr>
        <w:t>an</w:t>
      </w:r>
      <w:r w:rsidR="00C06AB3" w:rsidRPr="007637A8">
        <w:rPr>
          <w:rFonts w:ascii="DaxOT-Regular" w:hAnsi="DaxOT-Regular"/>
          <w:color w:val="404F53"/>
        </w:rPr>
        <w:t>ich Peninsula Harbours Service</w:t>
      </w:r>
      <w:r w:rsidRPr="007637A8">
        <w:rPr>
          <w:rFonts w:ascii="DaxOT-Regular" w:hAnsi="DaxOT-Regular"/>
          <w:color w:val="404F53"/>
        </w:rPr>
        <w:t xml:space="preserve"> now suspended by Central Saanich</w:t>
      </w:r>
    </w:p>
    <w:p w14:paraId="49274F23" w14:textId="77777777"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Ocean Protection Plan – Transport Canada</w:t>
      </w:r>
    </w:p>
    <w:p w14:paraId="0413DA18" w14:textId="68A28FDC" w:rsidR="003B0936" w:rsidRPr="007637A8" w:rsidRDefault="00C54FCA" w:rsidP="00DB7C19">
      <w:pPr>
        <w:pStyle w:val="ListParagraph"/>
        <w:numPr>
          <w:ilvl w:val="0"/>
          <w:numId w:val="32"/>
        </w:numPr>
        <w:ind w:left="426" w:hanging="426"/>
        <w:jc w:val="both"/>
        <w:rPr>
          <w:rFonts w:ascii="DaxOT-Regular" w:hAnsi="DaxOT-Regular"/>
          <w:color w:val="404F53"/>
        </w:rPr>
      </w:pPr>
      <w:r>
        <w:rPr>
          <w:rFonts w:ascii="DaxOT-Regular" w:hAnsi="DaxOT-Regular"/>
          <w:color w:val="404F53"/>
        </w:rPr>
        <w:t>Funding</w:t>
      </w:r>
      <w:r w:rsidR="003B0936" w:rsidRPr="007637A8">
        <w:rPr>
          <w:rFonts w:ascii="DaxOT-Regular" w:hAnsi="DaxOT-Regular"/>
          <w:color w:val="404F53"/>
        </w:rPr>
        <w:t xml:space="preserve"> increase </w:t>
      </w:r>
      <w:r>
        <w:rPr>
          <w:rFonts w:ascii="DaxOT-Regular" w:hAnsi="DaxOT-Regular"/>
          <w:color w:val="404F53"/>
        </w:rPr>
        <w:t xml:space="preserve">through </w:t>
      </w:r>
      <w:r w:rsidR="003B0936" w:rsidRPr="007637A8">
        <w:rPr>
          <w:rFonts w:ascii="DaxOT-Regular" w:hAnsi="DaxOT-Regular"/>
          <w:color w:val="404F53"/>
        </w:rPr>
        <w:t>Coastal Marine Strategy</w:t>
      </w:r>
    </w:p>
    <w:p w14:paraId="08A27F2C" w14:textId="1ED62DCB"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 xml:space="preserve">Next Step </w:t>
      </w:r>
      <w:r w:rsidR="00C06AB3" w:rsidRPr="007637A8">
        <w:rPr>
          <w:rFonts w:ascii="DaxOT-Regular" w:hAnsi="DaxOT-Regular"/>
          <w:color w:val="404F53"/>
        </w:rPr>
        <w:t>-</w:t>
      </w:r>
      <w:r w:rsidRPr="007637A8">
        <w:rPr>
          <w:rFonts w:ascii="DaxOT-Regular" w:hAnsi="DaxOT-Regular"/>
          <w:color w:val="404F53"/>
        </w:rPr>
        <w:t xml:space="preserve"> Elizabeth May’s office can help connect ministers</w:t>
      </w:r>
      <w:r w:rsidR="00EA5A74">
        <w:rPr>
          <w:rFonts w:ascii="DaxOT-Regular" w:hAnsi="DaxOT-Regular"/>
          <w:color w:val="404F53"/>
        </w:rPr>
        <w:t xml:space="preserve"> and </w:t>
      </w:r>
      <w:r w:rsidRPr="007637A8">
        <w:rPr>
          <w:rFonts w:ascii="DaxOT-Regular" w:hAnsi="DaxOT-Regular"/>
          <w:color w:val="404F53"/>
        </w:rPr>
        <w:t>bridge concerns</w:t>
      </w:r>
    </w:p>
    <w:p w14:paraId="5CF57427" w14:textId="541B90D5"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Success of derelict boat removal so far. Keep at it</w:t>
      </w:r>
      <w:r w:rsidR="00C06AB3" w:rsidRPr="007637A8">
        <w:rPr>
          <w:rFonts w:ascii="DaxOT-Regular" w:hAnsi="DaxOT-Regular"/>
          <w:color w:val="404F53"/>
        </w:rPr>
        <w:t>!</w:t>
      </w:r>
    </w:p>
    <w:p w14:paraId="4F75ECB6" w14:textId="77777777"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Importance of relationship with community and leadership</w:t>
      </w:r>
    </w:p>
    <w:p w14:paraId="7A06D536" w14:textId="77777777"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Rebuild trust, individual relationships</w:t>
      </w:r>
    </w:p>
    <w:p w14:paraId="732E6350" w14:textId="527902C4" w:rsidR="003B0936" w:rsidRPr="007637A8" w:rsidRDefault="003B0936" w:rsidP="00DB7C19">
      <w:pPr>
        <w:pStyle w:val="ListParagraph"/>
        <w:numPr>
          <w:ilvl w:val="0"/>
          <w:numId w:val="32"/>
        </w:numPr>
        <w:ind w:left="426" w:hanging="426"/>
        <w:jc w:val="both"/>
        <w:rPr>
          <w:rFonts w:ascii="DaxOT-Regular" w:hAnsi="DaxOT-Regular"/>
          <w:color w:val="404F53"/>
        </w:rPr>
      </w:pPr>
      <w:r w:rsidRPr="007637A8">
        <w:rPr>
          <w:rFonts w:ascii="DaxOT-Regular" w:hAnsi="DaxOT-Regular"/>
          <w:color w:val="404F53"/>
        </w:rPr>
        <w:t xml:space="preserve">Other places in BC and Canada. Are PMBs an issue on the East Coast </w:t>
      </w:r>
      <w:r w:rsidR="00EA5A74">
        <w:rPr>
          <w:rFonts w:ascii="DaxOT-Regular" w:hAnsi="DaxOT-Regular"/>
          <w:color w:val="404F53"/>
        </w:rPr>
        <w:t xml:space="preserve">or </w:t>
      </w:r>
      <w:r w:rsidRPr="007637A8">
        <w:rPr>
          <w:rFonts w:ascii="DaxOT-Regular" w:hAnsi="DaxOT-Regular"/>
          <w:color w:val="404F53"/>
        </w:rPr>
        <w:t>the Great Lakes?</w:t>
      </w:r>
    </w:p>
    <w:p w14:paraId="55A4E714" w14:textId="77777777" w:rsidR="003B0936" w:rsidRPr="007637A8" w:rsidRDefault="003B0936" w:rsidP="003B0936">
      <w:pPr>
        <w:jc w:val="both"/>
        <w:rPr>
          <w:rFonts w:ascii="DaxOT-Regular" w:hAnsi="DaxOT-Regular"/>
          <w:color w:val="404F53"/>
        </w:rPr>
      </w:pPr>
      <w:r w:rsidRPr="007637A8">
        <w:rPr>
          <w:rFonts w:ascii="DaxOT-Regular" w:hAnsi="DaxOT-Regular"/>
          <w:color w:val="404F53"/>
        </w:rPr>
        <w:t>Meet with Indigenous Management Board</w:t>
      </w:r>
    </w:p>
    <w:p w14:paraId="3241BD36" w14:textId="7E0FEF3C" w:rsidR="003B0936" w:rsidRPr="007637A8" w:rsidRDefault="003B0936" w:rsidP="00DB7C19">
      <w:pPr>
        <w:pStyle w:val="ListParagraph"/>
        <w:numPr>
          <w:ilvl w:val="0"/>
          <w:numId w:val="33"/>
        </w:numPr>
        <w:ind w:left="426" w:hanging="426"/>
        <w:jc w:val="both"/>
        <w:rPr>
          <w:rFonts w:ascii="DaxOT-Regular" w:hAnsi="DaxOT-Regular"/>
          <w:color w:val="404F53"/>
        </w:rPr>
      </w:pPr>
      <w:r w:rsidRPr="007637A8">
        <w:rPr>
          <w:rFonts w:ascii="DaxOT-Regular" w:hAnsi="DaxOT-Regular"/>
          <w:color w:val="404F53"/>
        </w:rPr>
        <w:t xml:space="preserve">Coastal Marine Strategy </w:t>
      </w:r>
      <w:r w:rsidR="00EA5A74">
        <w:rPr>
          <w:rFonts w:ascii="DaxOT-Regular" w:hAnsi="DaxOT-Regular"/>
          <w:color w:val="404F53"/>
        </w:rPr>
        <w:t xml:space="preserve">- </w:t>
      </w:r>
      <w:r w:rsidRPr="007637A8">
        <w:rPr>
          <w:rFonts w:ascii="DaxOT-Regular" w:hAnsi="DaxOT-Regular"/>
          <w:color w:val="404F53"/>
        </w:rPr>
        <w:t xml:space="preserve">share CRD submission and invite board input </w:t>
      </w:r>
      <w:r w:rsidR="00EA5A74">
        <w:rPr>
          <w:rFonts w:ascii="DaxOT-Regular" w:hAnsi="DaxOT-Regular"/>
          <w:color w:val="404F53"/>
        </w:rPr>
        <w:t>-</w:t>
      </w:r>
      <w:r w:rsidRPr="007637A8">
        <w:rPr>
          <w:rFonts w:ascii="DaxOT-Regular" w:hAnsi="DaxOT-Regular"/>
          <w:color w:val="404F53"/>
        </w:rPr>
        <w:t xml:space="preserve"> not enough time for that.</w:t>
      </w:r>
    </w:p>
    <w:p w14:paraId="54FEDFCB" w14:textId="77777777" w:rsidR="003B0936" w:rsidRPr="007637A8" w:rsidRDefault="003B0936" w:rsidP="003B0936">
      <w:pPr>
        <w:jc w:val="both"/>
        <w:rPr>
          <w:rFonts w:ascii="DaxOT-Regular" w:hAnsi="DaxOT-Regular"/>
          <w:color w:val="404F53"/>
        </w:rPr>
      </w:pPr>
      <w:r w:rsidRPr="007637A8">
        <w:rPr>
          <w:rFonts w:ascii="DaxOT-Regular" w:hAnsi="DaxOT-Regular"/>
          <w:color w:val="404F53"/>
        </w:rPr>
        <w:t>Parking Lot Items</w:t>
      </w:r>
    </w:p>
    <w:p w14:paraId="50DC4A9C" w14:textId="6636EBB6" w:rsidR="003B0936" w:rsidRPr="007637A8" w:rsidRDefault="003B0936" w:rsidP="00DB7C19">
      <w:pPr>
        <w:pStyle w:val="ListParagraph"/>
        <w:numPr>
          <w:ilvl w:val="0"/>
          <w:numId w:val="34"/>
        </w:numPr>
        <w:ind w:left="426" w:hanging="426"/>
        <w:jc w:val="both"/>
        <w:rPr>
          <w:rFonts w:ascii="DaxOT-Regular" w:hAnsi="DaxOT-Regular"/>
          <w:color w:val="404F53"/>
        </w:rPr>
      </w:pPr>
      <w:r w:rsidRPr="007637A8">
        <w:rPr>
          <w:rFonts w:ascii="DaxOT-Regular" w:hAnsi="DaxOT-Regular"/>
          <w:color w:val="404F53"/>
        </w:rPr>
        <w:t>Boat buy</w:t>
      </w:r>
      <w:r w:rsidR="00CD248C" w:rsidRPr="007637A8">
        <w:rPr>
          <w:rFonts w:ascii="DaxOT-Regular" w:hAnsi="DaxOT-Regular"/>
          <w:color w:val="404F53"/>
        </w:rPr>
        <w:t>-</w:t>
      </w:r>
      <w:r w:rsidRPr="007637A8">
        <w:rPr>
          <w:rFonts w:ascii="DaxOT-Regular" w:hAnsi="DaxOT-Regular"/>
          <w:color w:val="404F53"/>
        </w:rPr>
        <w:t>back programs</w:t>
      </w:r>
    </w:p>
    <w:p w14:paraId="2E2710AC" w14:textId="77777777" w:rsidR="003B0936" w:rsidRPr="007637A8" w:rsidRDefault="003B0936" w:rsidP="00DB7C19">
      <w:pPr>
        <w:pStyle w:val="ListParagraph"/>
        <w:numPr>
          <w:ilvl w:val="0"/>
          <w:numId w:val="34"/>
        </w:numPr>
        <w:ind w:left="426" w:hanging="426"/>
        <w:jc w:val="both"/>
        <w:rPr>
          <w:rFonts w:ascii="DaxOT-Regular" w:hAnsi="DaxOT-Regular"/>
          <w:color w:val="404F53"/>
        </w:rPr>
      </w:pPr>
      <w:r w:rsidRPr="007637A8">
        <w:rPr>
          <w:rFonts w:ascii="DaxOT-Regular" w:hAnsi="DaxOT-Regular"/>
          <w:color w:val="404F53"/>
        </w:rPr>
        <w:t>Need better data</w:t>
      </w:r>
    </w:p>
    <w:p w14:paraId="2BB773B2" w14:textId="63FD8F24" w:rsidR="003B0936" w:rsidRPr="007637A8" w:rsidRDefault="003B0936" w:rsidP="00DB7C19">
      <w:pPr>
        <w:pStyle w:val="ListParagraph"/>
        <w:numPr>
          <w:ilvl w:val="0"/>
          <w:numId w:val="34"/>
        </w:numPr>
        <w:ind w:left="426" w:hanging="426"/>
        <w:jc w:val="both"/>
        <w:rPr>
          <w:rFonts w:ascii="DaxOT-Regular" w:hAnsi="DaxOT-Regular"/>
          <w:color w:val="404F53"/>
        </w:rPr>
      </w:pPr>
      <w:r w:rsidRPr="007637A8">
        <w:rPr>
          <w:rFonts w:ascii="DaxOT-Regular" w:hAnsi="DaxOT-Regular"/>
          <w:color w:val="404F53"/>
        </w:rPr>
        <w:t xml:space="preserve">Need to have a one stop shop </w:t>
      </w:r>
      <w:r w:rsidR="00C06AB3" w:rsidRPr="007637A8">
        <w:rPr>
          <w:rFonts w:ascii="DaxOT-Regular" w:hAnsi="DaxOT-Regular"/>
          <w:color w:val="404F53"/>
        </w:rPr>
        <w:t>-</w:t>
      </w:r>
      <w:r w:rsidRPr="007637A8">
        <w:rPr>
          <w:rFonts w:ascii="DaxOT-Regular" w:hAnsi="DaxOT-Regular"/>
          <w:color w:val="404F53"/>
        </w:rPr>
        <w:t xml:space="preserve"> there is currently no group that you can talk with about this, there are multiple different agencies, very complex and confusing</w:t>
      </w:r>
    </w:p>
    <w:p w14:paraId="37DE4C01" w14:textId="77777777" w:rsidR="003B0936" w:rsidRPr="007637A8" w:rsidRDefault="003B0936" w:rsidP="00DB7C19">
      <w:pPr>
        <w:pStyle w:val="ListParagraph"/>
        <w:numPr>
          <w:ilvl w:val="0"/>
          <w:numId w:val="34"/>
        </w:numPr>
        <w:ind w:left="426" w:hanging="426"/>
        <w:jc w:val="both"/>
        <w:rPr>
          <w:rFonts w:ascii="DaxOT-Regular" w:hAnsi="DaxOT-Regular"/>
          <w:color w:val="404F53"/>
        </w:rPr>
      </w:pPr>
      <w:r w:rsidRPr="007637A8">
        <w:rPr>
          <w:rFonts w:ascii="DaxOT-Regular" w:hAnsi="DaxOT-Regular"/>
          <w:color w:val="404F53"/>
        </w:rPr>
        <w:t>FN Port Authority</w:t>
      </w:r>
    </w:p>
    <w:p w14:paraId="6616A21F" w14:textId="77777777" w:rsidR="003B0936" w:rsidRPr="007637A8" w:rsidRDefault="003B0936" w:rsidP="00DB7C19">
      <w:pPr>
        <w:pStyle w:val="ListParagraph"/>
        <w:numPr>
          <w:ilvl w:val="0"/>
          <w:numId w:val="34"/>
        </w:numPr>
        <w:ind w:left="426" w:hanging="426"/>
        <w:jc w:val="both"/>
        <w:rPr>
          <w:rFonts w:ascii="DaxOT-Regular" w:hAnsi="DaxOT-Regular"/>
          <w:color w:val="404F53"/>
        </w:rPr>
      </w:pPr>
      <w:r w:rsidRPr="007637A8">
        <w:rPr>
          <w:rFonts w:ascii="DaxOT-Regular" w:hAnsi="DaxOT-Regular"/>
          <w:color w:val="404F53"/>
        </w:rPr>
        <w:t>FN input needed</w:t>
      </w:r>
    </w:p>
    <w:p w14:paraId="0D565E59" w14:textId="77777777" w:rsidR="003B0936" w:rsidRPr="007637A8" w:rsidRDefault="003B0936" w:rsidP="00DB7C19">
      <w:pPr>
        <w:pStyle w:val="ListParagraph"/>
        <w:numPr>
          <w:ilvl w:val="1"/>
          <w:numId w:val="36"/>
        </w:numPr>
        <w:ind w:left="709" w:hanging="283"/>
        <w:jc w:val="both"/>
        <w:rPr>
          <w:rFonts w:ascii="DaxOT-Regular" w:hAnsi="DaxOT-Regular"/>
          <w:color w:val="404F53"/>
        </w:rPr>
      </w:pPr>
      <w:r w:rsidRPr="007637A8">
        <w:rPr>
          <w:rFonts w:ascii="DaxOT-Regular" w:hAnsi="DaxOT-Regular"/>
          <w:color w:val="404F53"/>
        </w:rPr>
        <w:t>Challenging to consult</w:t>
      </w:r>
    </w:p>
    <w:p w14:paraId="456E4310" w14:textId="77777777" w:rsidR="003B0936" w:rsidRPr="007637A8" w:rsidRDefault="003B0936" w:rsidP="00DB7C19">
      <w:pPr>
        <w:pStyle w:val="ListParagraph"/>
        <w:numPr>
          <w:ilvl w:val="1"/>
          <w:numId w:val="36"/>
        </w:numPr>
        <w:ind w:left="709" w:hanging="283"/>
        <w:jc w:val="both"/>
        <w:rPr>
          <w:rFonts w:ascii="DaxOT-Regular" w:hAnsi="DaxOT-Regular"/>
          <w:color w:val="404F53"/>
        </w:rPr>
      </w:pPr>
      <w:r w:rsidRPr="007637A8">
        <w:rPr>
          <w:rFonts w:ascii="DaxOT-Regular" w:hAnsi="DaxOT-Regular"/>
          <w:color w:val="404F53"/>
        </w:rPr>
        <w:t>Capacity at Nations an issue for consultation, need funding</w:t>
      </w:r>
    </w:p>
    <w:p w14:paraId="320FA8A3" w14:textId="77777777" w:rsidR="003B0936" w:rsidRPr="007637A8" w:rsidRDefault="003B0936" w:rsidP="00DB7C19">
      <w:pPr>
        <w:pStyle w:val="ListParagraph"/>
        <w:numPr>
          <w:ilvl w:val="1"/>
          <w:numId w:val="36"/>
        </w:numPr>
        <w:ind w:left="709" w:hanging="283"/>
        <w:jc w:val="both"/>
        <w:rPr>
          <w:rFonts w:ascii="DaxOT-Regular" w:hAnsi="DaxOT-Regular"/>
          <w:color w:val="404F53"/>
        </w:rPr>
      </w:pPr>
      <w:r w:rsidRPr="007637A8">
        <w:rPr>
          <w:rFonts w:ascii="DaxOT-Regular" w:hAnsi="DaxOT-Regular"/>
          <w:color w:val="404F53"/>
        </w:rPr>
        <w:t>Ongoing unresolved claims</w:t>
      </w:r>
    </w:p>
    <w:p w14:paraId="1DC5374E" w14:textId="77777777" w:rsidR="003B0936" w:rsidRPr="007637A8" w:rsidRDefault="003B0936" w:rsidP="00DB7C19">
      <w:pPr>
        <w:pStyle w:val="ListParagraph"/>
        <w:numPr>
          <w:ilvl w:val="1"/>
          <w:numId w:val="36"/>
        </w:numPr>
        <w:ind w:left="709" w:hanging="283"/>
        <w:jc w:val="both"/>
        <w:rPr>
          <w:rFonts w:ascii="DaxOT-Regular" w:hAnsi="DaxOT-Regular"/>
          <w:color w:val="404F53"/>
        </w:rPr>
      </w:pPr>
      <w:r w:rsidRPr="007637A8">
        <w:rPr>
          <w:rFonts w:ascii="DaxOT-Regular" w:hAnsi="DaxOT-Regular"/>
          <w:color w:val="404F53"/>
        </w:rPr>
        <w:t>How to unwind this system</w:t>
      </w:r>
    </w:p>
    <w:p w14:paraId="31E766C1" w14:textId="77777777" w:rsidR="003B0936" w:rsidRPr="007637A8" w:rsidRDefault="003B0936" w:rsidP="00DB7C19">
      <w:pPr>
        <w:pStyle w:val="ListParagraph"/>
        <w:numPr>
          <w:ilvl w:val="1"/>
          <w:numId w:val="36"/>
        </w:numPr>
        <w:ind w:left="709" w:hanging="283"/>
        <w:jc w:val="both"/>
        <w:rPr>
          <w:rFonts w:ascii="DaxOT-Regular" w:hAnsi="DaxOT-Regular"/>
          <w:color w:val="404F53"/>
        </w:rPr>
      </w:pPr>
      <w:r w:rsidRPr="007637A8">
        <w:rPr>
          <w:rFonts w:ascii="DaxOT-Regular" w:hAnsi="DaxOT-Regular"/>
          <w:color w:val="404F53"/>
        </w:rPr>
        <w:t>Haven’t been part of the process</w:t>
      </w:r>
    </w:p>
    <w:p w14:paraId="155DD587" w14:textId="77777777" w:rsidR="003B0936" w:rsidRPr="007637A8" w:rsidRDefault="003B0936" w:rsidP="00DB7C19">
      <w:pPr>
        <w:pStyle w:val="ListParagraph"/>
        <w:numPr>
          <w:ilvl w:val="1"/>
          <w:numId w:val="36"/>
        </w:numPr>
        <w:ind w:left="709" w:hanging="283"/>
        <w:jc w:val="both"/>
        <w:rPr>
          <w:rFonts w:ascii="DaxOT-Regular" w:hAnsi="DaxOT-Regular"/>
          <w:color w:val="404F53"/>
        </w:rPr>
      </w:pPr>
      <w:r w:rsidRPr="007637A8">
        <w:rPr>
          <w:rFonts w:ascii="DaxOT-Regular" w:hAnsi="DaxOT-Regular"/>
          <w:color w:val="404F53"/>
        </w:rPr>
        <w:t>Process – lack of FN options/conservation(?)</w:t>
      </w:r>
    </w:p>
    <w:p w14:paraId="4BD56699" w14:textId="77777777" w:rsidR="003B0936" w:rsidRPr="007637A8" w:rsidRDefault="003B0936" w:rsidP="00DB7C19">
      <w:pPr>
        <w:pStyle w:val="ListParagraph"/>
        <w:numPr>
          <w:ilvl w:val="1"/>
          <w:numId w:val="36"/>
        </w:numPr>
        <w:ind w:left="709" w:hanging="283"/>
        <w:jc w:val="both"/>
        <w:rPr>
          <w:rFonts w:ascii="DaxOT-Regular" w:hAnsi="DaxOT-Regular"/>
          <w:color w:val="404F53"/>
        </w:rPr>
      </w:pPr>
      <w:r w:rsidRPr="007637A8">
        <w:rPr>
          <w:rFonts w:ascii="DaxOT-Regular" w:hAnsi="DaxOT-Regular"/>
          <w:color w:val="404F53"/>
        </w:rPr>
        <w:t>Missing part of the solution</w:t>
      </w:r>
    </w:p>
    <w:p w14:paraId="54CDCB28" w14:textId="77777777" w:rsidR="003B0936" w:rsidRPr="007637A8" w:rsidRDefault="003B0936" w:rsidP="00DB7C19">
      <w:pPr>
        <w:pStyle w:val="ListParagraph"/>
        <w:numPr>
          <w:ilvl w:val="0"/>
          <w:numId w:val="35"/>
        </w:numPr>
        <w:ind w:left="426" w:hanging="426"/>
        <w:jc w:val="both"/>
        <w:rPr>
          <w:rFonts w:ascii="DaxOT-Regular" w:hAnsi="DaxOT-Regular"/>
          <w:color w:val="404F53"/>
        </w:rPr>
      </w:pPr>
      <w:r w:rsidRPr="007637A8">
        <w:rPr>
          <w:rFonts w:ascii="DaxOT-Regular" w:hAnsi="DaxOT-Regular"/>
          <w:color w:val="404F53"/>
        </w:rPr>
        <w:t>Context has now changed</w:t>
      </w:r>
    </w:p>
    <w:p w14:paraId="75F7939F" w14:textId="77777777" w:rsidR="003B0936" w:rsidRPr="007637A8" w:rsidRDefault="003B0936" w:rsidP="00DB7C19">
      <w:pPr>
        <w:pStyle w:val="ListParagraph"/>
        <w:numPr>
          <w:ilvl w:val="0"/>
          <w:numId w:val="35"/>
        </w:numPr>
        <w:ind w:left="426" w:hanging="426"/>
        <w:jc w:val="both"/>
        <w:rPr>
          <w:rFonts w:ascii="DaxOT-Regular" w:hAnsi="DaxOT-Regular"/>
          <w:color w:val="404F53"/>
        </w:rPr>
      </w:pPr>
      <w:r w:rsidRPr="007637A8">
        <w:rPr>
          <w:rFonts w:ascii="DaxOT-Regular" w:hAnsi="DaxOT-Regular"/>
          <w:color w:val="404F53"/>
        </w:rPr>
        <w:t>Housing alternatives roll out over next 10 years</w:t>
      </w:r>
    </w:p>
    <w:p w14:paraId="35E72FA7" w14:textId="77777777" w:rsidR="003B0936" w:rsidRPr="007637A8" w:rsidRDefault="003B0936" w:rsidP="00DB7C19">
      <w:pPr>
        <w:pStyle w:val="ListParagraph"/>
        <w:numPr>
          <w:ilvl w:val="0"/>
          <w:numId w:val="35"/>
        </w:numPr>
        <w:ind w:left="426" w:hanging="426"/>
        <w:jc w:val="both"/>
        <w:rPr>
          <w:rFonts w:ascii="DaxOT-Regular" w:hAnsi="DaxOT-Regular"/>
          <w:color w:val="404F53"/>
        </w:rPr>
      </w:pPr>
      <w:r w:rsidRPr="007637A8">
        <w:rPr>
          <w:rFonts w:ascii="DaxOT-Regular" w:hAnsi="DaxOT-Regular"/>
          <w:color w:val="404F53"/>
        </w:rPr>
        <w:t>Capacity</w:t>
      </w:r>
    </w:p>
    <w:p w14:paraId="011BDAEF" w14:textId="1BFA50EF" w:rsidR="003B0936" w:rsidRPr="007637A8" w:rsidRDefault="003B0936" w:rsidP="00DB7C19">
      <w:pPr>
        <w:pStyle w:val="ListParagraph"/>
        <w:numPr>
          <w:ilvl w:val="0"/>
          <w:numId w:val="35"/>
        </w:numPr>
        <w:ind w:left="426" w:hanging="426"/>
        <w:jc w:val="both"/>
        <w:rPr>
          <w:rFonts w:ascii="DaxOT-Regular" w:hAnsi="DaxOT-Regular"/>
          <w:color w:val="404F53"/>
        </w:rPr>
      </w:pPr>
      <w:r w:rsidRPr="007637A8">
        <w:rPr>
          <w:rFonts w:ascii="DaxOT-Regular" w:hAnsi="DaxOT-Regular"/>
          <w:color w:val="404F53"/>
        </w:rPr>
        <w:t xml:space="preserve">Consider interim task force to try to solve this issue: </w:t>
      </w:r>
      <w:r w:rsidR="00EA5A74" w:rsidRPr="00EA5A74">
        <w:rPr>
          <w:rFonts w:ascii="DaxOT-Regular" w:hAnsi="DaxOT-Regular"/>
          <w:color w:val="404F53"/>
        </w:rPr>
        <w:t>Fisheries and Oceans Canada (DFO)</w:t>
      </w:r>
      <w:r w:rsidRPr="007637A8">
        <w:rPr>
          <w:rFonts w:ascii="DaxOT-Regular" w:hAnsi="DaxOT-Regular"/>
          <w:color w:val="404F53"/>
        </w:rPr>
        <w:t xml:space="preserve">, </w:t>
      </w:r>
      <w:r w:rsidRPr="00C54FCA">
        <w:rPr>
          <w:rFonts w:ascii="DaxOT-Regular" w:hAnsi="DaxOT-Regular"/>
          <w:color w:val="404F53"/>
        </w:rPr>
        <w:t>T</w:t>
      </w:r>
      <w:r w:rsidR="00C54FCA">
        <w:rPr>
          <w:rFonts w:ascii="DaxOT-Regular" w:hAnsi="DaxOT-Regular"/>
          <w:color w:val="404F53"/>
        </w:rPr>
        <w:t>ransport Canada</w:t>
      </w:r>
      <w:r w:rsidRPr="00C54FCA">
        <w:rPr>
          <w:rFonts w:ascii="DaxOT-Regular" w:hAnsi="DaxOT-Regular"/>
          <w:color w:val="404F53"/>
        </w:rPr>
        <w:t>, C</w:t>
      </w:r>
      <w:r w:rsidR="00C54FCA">
        <w:rPr>
          <w:rFonts w:ascii="DaxOT-Regular" w:hAnsi="DaxOT-Regular"/>
          <w:color w:val="404F53"/>
        </w:rPr>
        <w:t>anadian Coast Guard</w:t>
      </w:r>
      <w:r w:rsidRPr="00C54FCA">
        <w:rPr>
          <w:rFonts w:ascii="DaxOT-Regular" w:hAnsi="DaxOT-Regular"/>
          <w:color w:val="404F53"/>
        </w:rPr>
        <w:t>,</w:t>
      </w:r>
      <w:r w:rsidRPr="007637A8">
        <w:rPr>
          <w:rFonts w:ascii="DaxOT-Regular" w:hAnsi="DaxOT-Regular"/>
          <w:color w:val="404F53"/>
        </w:rPr>
        <w:t xml:space="preserve"> BC government</w:t>
      </w:r>
    </w:p>
    <w:p w14:paraId="24AABE52" w14:textId="77777777" w:rsidR="003B0936" w:rsidRPr="007637A8" w:rsidRDefault="003B0936" w:rsidP="00DB7C19">
      <w:pPr>
        <w:pStyle w:val="ListParagraph"/>
        <w:numPr>
          <w:ilvl w:val="0"/>
          <w:numId w:val="35"/>
        </w:numPr>
        <w:ind w:left="426" w:hanging="426"/>
        <w:jc w:val="both"/>
        <w:rPr>
          <w:rFonts w:ascii="DaxOT-Regular" w:hAnsi="DaxOT-Regular"/>
          <w:color w:val="404F53"/>
        </w:rPr>
      </w:pPr>
      <w:r w:rsidRPr="007637A8">
        <w:rPr>
          <w:rFonts w:ascii="DaxOT-Regular" w:hAnsi="DaxOT-Regular"/>
          <w:color w:val="404F53"/>
        </w:rPr>
        <w:lastRenderedPageBreak/>
        <w:t>Proposed Conservation Values/Marine Conservation Area</w:t>
      </w:r>
    </w:p>
    <w:p w14:paraId="45540BCF" w14:textId="74DC14E1" w:rsidR="003B0936" w:rsidRPr="007637A8" w:rsidRDefault="003B0936" w:rsidP="00DB7C19">
      <w:pPr>
        <w:pStyle w:val="ListParagraph"/>
        <w:numPr>
          <w:ilvl w:val="0"/>
          <w:numId w:val="35"/>
        </w:numPr>
        <w:ind w:left="426" w:hanging="426"/>
        <w:jc w:val="both"/>
        <w:rPr>
          <w:rFonts w:ascii="DaxOT-Regular" w:hAnsi="DaxOT-Regular"/>
          <w:color w:val="404F53"/>
        </w:rPr>
      </w:pPr>
      <w:r w:rsidRPr="007637A8">
        <w:rPr>
          <w:rFonts w:ascii="DaxOT-Regular" w:hAnsi="DaxOT-Regular"/>
          <w:color w:val="404F53"/>
        </w:rPr>
        <w:t>underlying issues for S</w:t>
      </w:r>
      <w:r w:rsidR="00EA5A74">
        <w:rPr>
          <w:rFonts w:ascii="DaxOT-Regular" w:hAnsi="DaxOT-Regular"/>
          <w:color w:val="404F53"/>
        </w:rPr>
        <w:t>alt Spring Island</w:t>
      </w:r>
    </w:p>
    <w:p w14:paraId="4455D622" w14:textId="77777777" w:rsidR="003B0936" w:rsidRPr="007637A8" w:rsidRDefault="003B0936" w:rsidP="00DB7C19">
      <w:pPr>
        <w:pStyle w:val="ListParagraph"/>
        <w:numPr>
          <w:ilvl w:val="1"/>
          <w:numId w:val="37"/>
        </w:numPr>
        <w:ind w:hanging="294"/>
        <w:jc w:val="both"/>
        <w:rPr>
          <w:rFonts w:ascii="DaxOT-Regular" w:hAnsi="DaxOT-Regular"/>
          <w:color w:val="404F53"/>
        </w:rPr>
      </w:pPr>
      <w:r w:rsidRPr="007637A8">
        <w:rPr>
          <w:rFonts w:ascii="DaxOT-Regular" w:hAnsi="DaxOT-Regular"/>
          <w:color w:val="404F53"/>
        </w:rPr>
        <w:t>“class conflict”</w:t>
      </w:r>
    </w:p>
    <w:p w14:paraId="2C04B4EA" w14:textId="77777777" w:rsidR="003B0936" w:rsidRPr="007637A8" w:rsidRDefault="003B0936" w:rsidP="00DB7C19">
      <w:pPr>
        <w:pStyle w:val="ListParagraph"/>
        <w:numPr>
          <w:ilvl w:val="1"/>
          <w:numId w:val="37"/>
        </w:numPr>
        <w:ind w:hanging="294"/>
        <w:jc w:val="both"/>
        <w:rPr>
          <w:rFonts w:ascii="DaxOT-Regular" w:hAnsi="DaxOT-Regular"/>
          <w:color w:val="404F53"/>
        </w:rPr>
      </w:pPr>
      <w:r w:rsidRPr="007637A8">
        <w:rPr>
          <w:rFonts w:ascii="DaxOT-Regular" w:hAnsi="DaxOT-Regular"/>
          <w:color w:val="404F53"/>
        </w:rPr>
        <w:t>Local decision making</w:t>
      </w:r>
    </w:p>
    <w:p w14:paraId="5AB5C7D6" w14:textId="6D490CDA" w:rsidR="005863D5" w:rsidRPr="003F5AFC" w:rsidRDefault="003B0936" w:rsidP="00356C5F">
      <w:pPr>
        <w:pStyle w:val="ListParagraph"/>
        <w:numPr>
          <w:ilvl w:val="1"/>
          <w:numId w:val="37"/>
        </w:numPr>
        <w:ind w:hanging="294"/>
        <w:jc w:val="both"/>
        <w:rPr>
          <w:rFonts w:ascii="DaxOT-Regular" w:hAnsi="DaxOT-Regular"/>
          <w:color w:val="404F53"/>
        </w:rPr>
      </w:pPr>
      <w:r w:rsidRPr="007637A8">
        <w:rPr>
          <w:rFonts w:ascii="DaxOT-Regular" w:hAnsi="DaxOT-Regular"/>
          <w:color w:val="404F53"/>
        </w:rPr>
        <w:t>FN Decision Making and Control/Governance/Stewardship and Collaboration</w:t>
      </w:r>
      <w:bookmarkEnd w:id="4"/>
    </w:p>
    <w:sectPr w:rsidR="005863D5" w:rsidRPr="003F5AFC" w:rsidSect="006C5AF9">
      <w:headerReference w:type="default" r:id="rId48"/>
      <w:headerReference w:type="first" r:id="rId49"/>
      <w:footerReference w:type="first" r:id="rId50"/>
      <w:pgSz w:w="12240" w:h="15840"/>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89A9C" w14:textId="77777777" w:rsidR="00CC064C" w:rsidRDefault="00CC064C" w:rsidP="00060915">
      <w:pPr>
        <w:spacing w:after="0" w:line="240" w:lineRule="auto"/>
      </w:pPr>
      <w:r>
        <w:separator/>
      </w:r>
    </w:p>
  </w:endnote>
  <w:endnote w:type="continuationSeparator" w:id="0">
    <w:p w14:paraId="210DBEEE" w14:textId="77777777" w:rsidR="00CC064C" w:rsidRDefault="00CC064C" w:rsidP="00060915">
      <w:pPr>
        <w:spacing w:after="0" w:line="240" w:lineRule="auto"/>
      </w:pPr>
      <w:r>
        <w:continuationSeparator/>
      </w:r>
    </w:p>
  </w:endnote>
  <w:endnote w:type="continuationNotice" w:id="1">
    <w:p w14:paraId="058C7542" w14:textId="77777777" w:rsidR="00CC064C" w:rsidRDefault="00CC06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axOT-Regular">
    <w:panose1 w:val="02000506060000020004"/>
    <w:charset w:val="00"/>
    <w:family w:val="modern"/>
    <w:notTrueType/>
    <w:pitch w:val="variable"/>
    <w:sig w:usb0="800000AF" w:usb1="4000204A"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DaxOT-Medium">
    <w:panose1 w:val="02000506060000020004"/>
    <w:charset w:val="00"/>
    <w:family w:val="modern"/>
    <w:notTrueType/>
    <w:pitch w:val="variable"/>
    <w:sig w:usb0="800000AF" w:usb1="4000204A" w:usb2="00000000" w:usb3="00000000" w:csb0="00000001" w:csb1="00000000"/>
  </w:font>
  <w:font w:name="DaxOT-Light">
    <w:panose1 w:val="02000506050000020004"/>
    <w:charset w:val="00"/>
    <w:family w:val="modern"/>
    <w:notTrueType/>
    <w:pitch w:val="variable"/>
    <w:sig w:usb0="800000AF" w:usb1="4000204A" w:usb2="00000000" w:usb3="00000000" w:csb0="00000001" w:csb1="00000000"/>
  </w:font>
  <w:font w:name="DaxOT-Bold">
    <w:panose1 w:val="02000506060000020004"/>
    <w:charset w:val="00"/>
    <w:family w:val="modern"/>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4E791" w14:textId="050CCD02" w:rsidR="00DA34BC" w:rsidRPr="00DA34BC" w:rsidRDefault="00DA34BC" w:rsidP="00DA34BC">
    <w:pPr>
      <w:pStyle w:val="Header"/>
      <w:widowControl w:val="0"/>
      <w:tabs>
        <w:tab w:val="clear" w:pos="4680"/>
        <w:tab w:val="clear" w:pos="9360"/>
      </w:tabs>
      <w:jc w:val="both"/>
    </w:pPr>
  </w:p>
  <w:p w14:paraId="4638DB1E" w14:textId="0E3AE917" w:rsidR="00DA34BC" w:rsidRDefault="00DA34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48C5B3" w14:textId="77777777" w:rsidR="00CC064C" w:rsidRDefault="00CC064C" w:rsidP="00060915">
      <w:pPr>
        <w:spacing w:after="0" w:line="240" w:lineRule="auto"/>
      </w:pPr>
      <w:r>
        <w:separator/>
      </w:r>
    </w:p>
  </w:footnote>
  <w:footnote w:type="continuationSeparator" w:id="0">
    <w:p w14:paraId="0887F5C1" w14:textId="77777777" w:rsidR="00CC064C" w:rsidRDefault="00CC064C" w:rsidP="00060915">
      <w:pPr>
        <w:spacing w:after="0" w:line="240" w:lineRule="auto"/>
      </w:pPr>
      <w:r>
        <w:continuationSeparator/>
      </w:r>
    </w:p>
  </w:footnote>
  <w:footnote w:type="continuationNotice" w:id="1">
    <w:p w14:paraId="04B60FF2" w14:textId="77777777" w:rsidR="00CC064C" w:rsidRDefault="00CC064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5CC38" w14:textId="7E2BAF39" w:rsidR="00F6679C" w:rsidRDefault="002D79F7">
    <w:pPr>
      <w:pStyle w:val="Header"/>
      <w:pBdr>
        <w:bottom w:val="single" w:sz="4" w:space="1" w:color="D9D9D9" w:themeColor="background1" w:themeShade="D9"/>
      </w:pBdr>
      <w:jc w:val="right"/>
      <w:rPr>
        <w:b/>
        <w:bCs/>
      </w:rPr>
    </w:pPr>
    <w:sdt>
      <w:sdtPr>
        <w:rPr>
          <w:color w:val="7F7F7F" w:themeColor="background1" w:themeShade="7F"/>
          <w:spacing w:val="60"/>
        </w:rPr>
        <w:id w:val="-1437976271"/>
        <w:docPartObj>
          <w:docPartGallery w:val="Page Numbers (Top of Page)"/>
          <w:docPartUnique/>
        </w:docPartObj>
      </w:sdtPr>
      <w:sdtEndPr>
        <w:rPr>
          <w:b/>
          <w:bCs/>
          <w:noProof/>
          <w:color w:val="auto"/>
          <w:spacing w:val="0"/>
        </w:rPr>
      </w:sdtEndPr>
      <w:sdtContent>
        <w:r w:rsidR="00F6679C">
          <w:rPr>
            <w:color w:val="7F7F7F" w:themeColor="background1" w:themeShade="7F"/>
            <w:spacing w:val="60"/>
          </w:rPr>
          <w:t>Page</w:t>
        </w:r>
        <w:r w:rsidR="00F6679C">
          <w:t xml:space="preserve"> | </w:t>
        </w:r>
        <w:r w:rsidR="00F6679C">
          <w:fldChar w:fldCharType="begin"/>
        </w:r>
        <w:r w:rsidR="00F6679C">
          <w:instrText xml:space="preserve"> PAGE   \* MERGEFORMAT </w:instrText>
        </w:r>
        <w:r w:rsidR="00F6679C">
          <w:fldChar w:fldCharType="separate"/>
        </w:r>
        <w:r w:rsidR="00F6679C">
          <w:rPr>
            <w:b/>
            <w:bCs/>
            <w:noProof/>
          </w:rPr>
          <w:t>2</w:t>
        </w:r>
        <w:r w:rsidR="00F6679C">
          <w:rPr>
            <w:b/>
            <w:bCs/>
            <w:noProof/>
          </w:rPr>
          <w:fldChar w:fldCharType="end"/>
        </w:r>
      </w:sdtContent>
    </w:sdt>
  </w:p>
  <w:p w14:paraId="0756C844" w14:textId="7A5A74F5" w:rsidR="00060915" w:rsidRPr="00753C1B" w:rsidRDefault="00060915">
    <w:pPr>
      <w:pStyle w:val="Header"/>
      <w:rPr>
        <w:rFonts w:cstheme="minorHAnsi"/>
        <w:color w:val="44546A" w:themeColor="text2"/>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E9CAF" w14:textId="0032DD51" w:rsidR="00FB3295" w:rsidRPr="00005205" w:rsidRDefault="00FB3295" w:rsidP="00005205">
    <w:pPr>
      <w:pStyle w:val="Header"/>
      <w:widowControl w:val="0"/>
      <w:tabs>
        <w:tab w:val="clear" w:pos="4680"/>
        <w:tab w:val="clear" w:pos="9360"/>
      </w:tabs>
      <w:jc w:val="right"/>
      <w:rPr>
        <w:rFonts w:ascii="Arial" w:hAnsi="Arial" w:cs="Arial"/>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D06E5"/>
    <w:multiLevelType w:val="hybridMultilevel"/>
    <w:tmpl w:val="AA0C3D6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48875C1"/>
    <w:multiLevelType w:val="hybridMultilevel"/>
    <w:tmpl w:val="778CB3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4AD0833"/>
    <w:multiLevelType w:val="hybridMultilevel"/>
    <w:tmpl w:val="5D088F2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E54C23"/>
    <w:multiLevelType w:val="hybridMultilevel"/>
    <w:tmpl w:val="5D088F2C"/>
    <w:lvl w:ilvl="0" w:tplc="FFFFFFF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75A3691"/>
    <w:multiLevelType w:val="hybridMultilevel"/>
    <w:tmpl w:val="4C1E6B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94D0E9E"/>
    <w:multiLevelType w:val="hybridMultilevel"/>
    <w:tmpl w:val="B0040AA4"/>
    <w:lvl w:ilvl="0" w:tplc="10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DFA5DA6"/>
    <w:multiLevelType w:val="hybridMultilevel"/>
    <w:tmpl w:val="F6EA17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06E0E13"/>
    <w:multiLevelType w:val="hybridMultilevel"/>
    <w:tmpl w:val="E6D07972"/>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6BE2864"/>
    <w:multiLevelType w:val="hybridMultilevel"/>
    <w:tmpl w:val="94EC8F94"/>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A433D55"/>
    <w:multiLevelType w:val="hybridMultilevel"/>
    <w:tmpl w:val="52D8805A"/>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AD755CA"/>
    <w:multiLevelType w:val="hybridMultilevel"/>
    <w:tmpl w:val="D6E0FD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B9B3719"/>
    <w:multiLevelType w:val="hybridMultilevel"/>
    <w:tmpl w:val="0568E6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F7621B7"/>
    <w:multiLevelType w:val="hybridMultilevel"/>
    <w:tmpl w:val="5D088F2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FAF3882"/>
    <w:multiLevelType w:val="hybridMultilevel"/>
    <w:tmpl w:val="1F0C53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41C0838"/>
    <w:multiLevelType w:val="hybridMultilevel"/>
    <w:tmpl w:val="0F22EB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5293CD9"/>
    <w:multiLevelType w:val="hybridMultilevel"/>
    <w:tmpl w:val="2DC0A3B8"/>
    <w:lvl w:ilvl="0" w:tplc="46BAD66A">
      <w:start w:val="1"/>
      <w:numFmt w:val="bullet"/>
      <w:lvlText w:val="­"/>
      <w:lvlJc w:val="left"/>
      <w:pPr>
        <w:ind w:left="720"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94B575A"/>
    <w:multiLevelType w:val="hybridMultilevel"/>
    <w:tmpl w:val="2BCED7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9740CCE"/>
    <w:multiLevelType w:val="hybridMultilevel"/>
    <w:tmpl w:val="D55EF3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C2A71BE"/>
    <w:multiLevelType w:val="hybridMultilevel"/>
    <w:tmpl w:val="8D2AEE56"/>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C8C3515"/>
    <w:multiLevelType w:val="hybridMultilevel"/>
    <w:tmpl w:val="22C2DBF2"/>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F115EE2"/>
    <w:multiLevelType w:val="hybridMultilevel"/>
    <w:tmpl w:val="AA0C3D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0474D76"/>
    <w:multiLevelType w:val="hybridMultilevel"/>
    <w:tmpl w:val="F39EB3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32982F65"/>
    <w:multiLevelType w:val="hybridMultilevel"/>
    <w:tmpl w:val="C2FCE5C2"/>
    <w:lvl w:ilvl="0" w:tplc="7A1612CE">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3C927AF0"/>
    <w:multiLevelType w:val="hybridMultilevel"/>
    <w:tmpl w:val="1346D5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D0D50A9"/>
    <w:multiLevelType w:val="hybridMultilevel"/>
    <w:tmpl w:val="2DDC9CC2"/>
    <w:lvl w:ilvl="0" w:tplc="46BAD66A">
      <w:start w:val="1"/>
      <w:numFmt w:val="bullet"/>
      <w:lvlText w:val="­"/>
      <w:lvlJc w:val="left"/>
      <w:pPr>
        <w:ind w:left="1440"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44401081"/>
    <w:multiLevelType w:val="hybridMultilevel"/>
    <w:tmpl w:val="74461C0C"/>
    <w:lvl w:ilvl="0" w:tplc="FFFFFFFF">
      <w:numFmt w:val="bullet"/>
      <w:lvlText w:val="-"/>
      <w:lvlJc w:val="left"/>
      <w:pPr>
        <w:ind w:left="720" w:hanging="360"/>
      </w:pPr>
      <w:rPr>
        <w:rFonts w:ascii="DaxOT-Regular" w:eastAsiaTheme="minorHAnsi" w:hAnsi="DaxOT-Regular" w:cstheme="minorBidi" w:hint="default"/>
      </w:rPr>
    </w:lvl>
    <w:lvl w:ilvl="1" w:tplc="46BAD66A">
      <w:start w:val="1"/>
      <w:numFmt w:val="bullet"/>
      <w:lvlText w:val="­"/>
      <w:lvlJc w:val="left"/>
      <w:pPr>
        <w:ind w:left="72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AF4389D"/>
    <w:multiLevelType w:val="hybridMultilevel"/>
    <w:tmpl w:val="1DA6B7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FE256AD"/>
    <w:multiLevelType w:val="hybridMultilevel"/>
    <w:tmpl w:val="DF7C4B68"/>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50EA78FC"/>
    <w:multiLevelType w:val="hybridMultilevel"/>
    <w:tmpl w:val="48FC832C"/>
    <w:lvl w:ilvl="0" w:tplc="FFFFFFFF">
      <w:numFmt w:val="bullet"/>
      <w:lvlText w:val="-"/>
      <w:lvlJc w:val="left"/>
      <w:pPr>
        <w:ind w:left="720" w:hanging="360"/>
      </w:pPr>
      <w:rPr>
        <w:rFonts w:ascii="DaxOT-Regular" w:eastAsiaTheme="minorHAnsi" w:hAnsi="DaxOT-Regular" w:cstheme="minorBidi" w:hint="default"/>
      </w:rPr>
    </w:lvl>
    <w:lvl w:ilvl="1" w:tplc="46BAD66A">
      <w:start w:val="1"/>
      <w:numFmt w:val="bullet"/>
      <w:lvlText w:val="­"/>
      <w:lvlJc w:val="left"/>
      <w:pPr>
        <w:ind w:left="72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32C033B"/>
    <w:multiLevelType w:val="hybridMultilevel"/>
    <w:tmpl w:val="B6B85CFA"/>
    <w:lvl w:ilvl="0" w:tplc="10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36D44DB"/>
    <w:multiLevelType w:val="hybridMultilevel"/>
    <w:tmpl w:val="5944F7F8"/>
    <w:lvl w:ilvl="0" w:tplc="46BAD66A">
      <w:start w:val="1"/>
      <w:numFmt w:val="bullet"/>
      <w:lvlText w:val="­"/>
      <w:lvlJc w:val="left"/>
      <w:pPr>
        <w:ind w:left="720"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56B3A27"/>
    <w:multiLevelType w:val="hybridMultilevel"/>
    <w:tmpl w:val="4AAAB28C"/>
    <w:lvl w:ilvl="0" w:tplc="10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560E28AE"/>
    <w:multiLevelType w:val="hybridMultilevel"/>
    <w:tmpl w:val="7CA423F8"/>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70C343E"/>
    <w:multiLevelType w:val="hybridMultilevel"/>
    <w:tmpl w:val="B97418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57DE1C10"/>
    <w:multiLevelType w:val="hybridMultilevel"/>
    <w:tmpl w:val="7B12DB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5B7E2E8C"/>
    <w:multiLevelType w:val="hybridMultilevel"/>
    <w:tmpl w:val="7D443B5A"/>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61F23DC7"/>
    <w:multiLevelType w:val="hybridMultilevel"/>
    <w:tmpl w:val="3C98E1F2"/>
    <w:lvl w:ilvl="0" w:tplc="1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62E0C89"/>
    <w:multiLevelType w:val="hybridMultilevel"/>
    <w:tmpl w:val="28CCA2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71A797E"/>
    <w:multiLevelType w:val="hybridMultilevel"/>
    <w:tmpl w:val="6804D9D0"/>
    <w:lvl w:ilvl="0" w:tplc="10090001">
      <w:start w:val="1"/>
      <w:numFmt w:val="bullet"/>
      <w:lvlText w:val=""/>
      <w:lvlJc w:val="left"/>
      <w:pPr>
        <w:ind w:left="749" w:hanging="360"/>
      </w:pPr>
      <w:rPr>
        <w:rFonts w:ascii="Symbol" w:hAnsi="Symbol" w:hint="default"/>
      </w:rPr>
    </w:lvl>
    <w:lvl w:ilvl="1" w:tplc="10090003" w:tentative="1">
      <w:start w:val="1"/>
      <w:numFmt w:val="bullet"/>
      <w:lvlText w:val="o"/>
      <w:lvlJc w:val="left"/>
      <w:pPr>
        <w:ind w:left="1469" w:hanging="360"/>
      </w:pPr>
      <w:rPr>
        <w:rFonts w:ascii="Courier New" w:hAnsi="Courier New" w:cs="Courier New" w:hint="default"/>
      </w:rPr>
    </w:lvl>
    <w:lvl w:ilvl="2" w:tplc="10090005" w:tentative="1">
      <w:start w:val="1"/>
      <w:numFmt w:val="bullet"/>
      <w:lvlText w:val=""/>
      <w:lvlJc w:val="left"/>
      <w:pPr>
        <w:ind w:left="2189" w:hanging="360"/>
      </w:pPr>
      <w:rPr>
        <w:rFonts w:ascii="Wingdings" w:hAnsi="Wingdings" w:hint="default"/>
      </w:rPr>
    </w:lvl>
    <w:lvl w:ilvl="3" w:tplc="10090001" w:tentative="1">
      <w:start w:val="1"/>
      <w:numFmt w:val="bullet"/>
      <w:lvlText w:val=""/>
      <w:lvlJc w:val="left"/>
      <w:pPr>
        <w:ind w:left="2909" w:hanging="360"/>
      </w:pPr>
      <w:rPr>
        <w:rFonts w:ascii="Symbol" w:hAnsi="Symbol" w:hint="default"/>
      </w:rPr>
    </w:lvl>
    <w:lvl w:ilvl="4" w:tplc="10090003" w:tentative="1">
      <w:start w:val="1"/>
      <w:numFmt w:val="bullet"/>
      <w:lvlText w:val="o"/>
      <w:lvlJc w:val="left"/>
      <w:pPr>
        <w:ind w:left="3629" w:hanging="360"/>
      </w:pPr>
      <w:rPr>
        <w:rFonts w:ascii="Courier New" w:hAnsi="Courier New" w:cs="Courier New" w:hint="default"/>
      </w:rPr>
    </w:lvl>
    <w:lvl w:ilvl="5" w:tplc="10090005" w:tentative="1">
      <w:start w:val="1"/>
      <w:numFmt w:val="bullet"/>
      <w:lvlText w:val=""/>
      <w:lvlJc w:val="left"/>
      <w:pPr>
        <w:ind w:left="4349" w:hanging="360"/>
      </w:pPr>
      <w:rPr>
        <w:rFonts w:ascii="Wingdings" w:hAnsi="Wingdings" w:hint="default"/>
      </w:rPr>
    </w:lvl>
    <w:lvl w:ilvl="6" w:tplc="10090001" w:tentative="1">
      <w:start w:val="1"/>
      <w:numFmt w:val="bullet"/>
      <w:lvlText w:val=""/>
      <w:lvlJc w:val="left"/>
      <w:pPr>
        <w:ind w:left="5069" w:hanging="360"/>
      </w:pPr>
      <w:rPr>
        <w:rFonts w:ascii="Symbol" w:hAnsi="Symbol" w:hint="default"/>
      </w:rPr>
    </w:lvl>
    <w:lvl w:ilvl="7" w:tplc="10090003" w:tentative="1">
      <w:start w:val="1"/>
      <w:numFmt w:val="bullet"/>
      <w:lvlText w:val="o"/>
      <w:lvlJc w:val="left"/>
      <w:pPr>
        <w:ind w:left="5789" w:hanging="360"/>
      </w:pPr>
      <w:rPr>
        <w:rFonts w:ascii="Courier New" w:hAnsi="Courier New" w:cs="Courier New" w:hint="default"/>
      </w:rPr>
    </w:lvl>
    <w:lvl w:ilvl="8" w:tplc="10090005" w:tentative="1">
      <w:start w:val="1"/>
      <w:numFmt w:val="bullet"/>
      <w:lvlText w:val=""/>
      <w:lvlJc w:val="left"/>
      <w:pPr>
        <w:ind w:left="6509" w:hanging="360"/>
      </w:pPr>
      <w:rPr>
        <w:rFonts w:ascii="Wingdings" w:hAnsi="Wingdings" w:hint="default"/>
      </w:rPr>
    </w:lvl>
  </w:abstractNum>
  <w:abstractNum w:abstractNumId="39" w15:restartNumberingAfterBreak="0">
    <w:nsid w:val="7AD229EC"/>
    <w:multiLevelType w:val="hybridMultilevel"/>
    <w:tmpl w:val="0DCA61AC"/>
    <w:lvl w:ilvl="0" w:tplc="10090001">
      <w:start w:val="1"/>
      <w:numFmt w:val="bullet"/>
      <w:lvlText w:val=""/>
      <w:lvlJc w:val="left"/>
      <w:pPr>
        <w:ind w:left="750" w:hanging="360"/>
      </w:pPr>
      <w:rPr>
        <w:rFonts w:ascii="Symbol" w:hAnsi="Symbol" w:hint="default"/>
      </w:rPr>
    </w:lvl>
    <w:lvl w:ilvl="1" w:tplc="10090003" w:tentative="1">
      <w:start w:val="1"/>
      <w:numFmt w:val="bullet"/>
      <w:lvlText w:val="o"/>
      <w:lvlJc w:val="left"/>
      <w:pPr>
        <w:ind w:left="1470" w:hanging="360"/>
      </w:pPr>
      <w:rPr>
        <w:rFonts w:ascii="Courier New" w:hAnsi="Courier New" w:cs="Courier New" w:hint="default"/>
      </w:rPr>
    </w:lvl>
    <w:lvl w:ilvl="2" w:tplc="10090005" w:tentative="1">
      <w:start w:val="1"/>
      <w:numFmt w:val="bullet"/>
      <w:lvlText w:val=""/>
      <w:lvlJc w:val="left"/>
      <w:pPr>
        <w:ind w:left="2190" w:hanging="360"/>
      </w:pPr>
      <w:rPr>
        <w:rFonts w:ascii="Wingdings" w:hAnsi="Wingdings" w:hint="default"/>
      </w:rPr>
    </w:lvl>
    <w:lvl w:ilvl="3" w:tplc="10090001" w:tentative="1">
      <w:start w:val="1"/>
      <w:numFmt w:val="bullet"/>
      <w:lvlText w:val=""/>
      <w:lvlJc w:val="left"/>
      <w:pPr>
        <w:ind w:left="2910" w:hanging="360"/>
      </w:pPr>
      <w:rPr>
        <w:rFonts w:ascii="Symbol" w:hAnsi="Symbol" w:hint="default"/>
      </w:rPr>
    </w:lvl>
    <w:lvl w:ilvl="4" w:tplc="10090003" w:tentative="1">
      <w:start w:val="1"/>
      <w:numFmt w:val="bullet"/>
      <w:lvlText w:val="o"/>
      <w:lvlJc w:val="left"/>
      <w:pPr>
        <w:ind w:left="3630" w:hanging="360"/>
      </w:pPr>
      <w:rPr>
        <w:rFonts w:ascii="Courier New" w:hAnsi="Courier New" w:cs="Courier New" w:hint="default"/>
      </w:rPr>
    </w:lvl>
    <w:lvl w:ilvl="5" w:tplc="10090005" w:tentative="1">
      <w:start w:val="1"/>
      <w:numFmt w:val="bullet"/>
      <w:lvlText w:val=""/>
      <w:lvlJc w:val="left"/>
      <w:pPr>
        <w:ind w:left="4350" w:hanging="360"/>
      </w:pPr>
      <w:rPr>
        <w:rFonts w:ascii="Wingdings" w:hAnsi="Wingdings" w:hint="default"/>
      </w:rPr>
    </w:lvl>
    <w:lvl w:ilvl="6" w:tplc="10090001" w:tentative="1">
      <w:start w:val="1"/>
      <w:numFmt w:val="bullet"/>
      <w:lvlText w:val=""/>
      <w:lvlJc w:val="left"/>
      <w:pPr>
        <w:ind w:left="5070" w:hanging="360"/>
      </w:pPr>
      <w:rPr>
        <w:rFonts w:ascii="Symbol" w:hAnsi="Symbol" w:hint="default"/>
      </w:rPr>
    </w:lvl>
    <w:lvl w:ilvl="7" w:tplc="10090003" w:tentative="1">
      <w:start w:val="1"/>
      <w:numFmt w:val="bullet"/>
      <w:lvlText w:val="o"/>
      <w:lvlJc w:val="left"/>
      <w:pPr>
        <w:ind w:left="5790" w:hanging="360"/>
      </w:pPr>
      <w:rPr>
        <w:rFonts w:ascii="Courier New" w:hAnsi="Courier New" w:cs="Courier New" w:hint="default"/>
      </w:rPr>
    </w:lvl>
    <w:lvl w:ilvl="8" w:tplc="10090005" w:tentative="1">
      <w:start w:val="1"/>
      <w:numFmt w:val="bullet"/>
      <w:lvlText w:val=""/>
      <w:lvlJc w:val="left"/>
      <w:pPr>
        <w:ind w:left="6510" w:hanging="360"/>
      </w:pPr>
      <w:rPr>
        <w:rFonts w:ascii="Wingdings" w:hAnsi="Wingdings" w:hint="default"/>
      </w:rPr>
    </w:lvl>
  </w:abstractNum>
  <w:num w:numId="1" w16cid:durableId="1093937646">
    <w:abstractNumId w:val="26"/>
  </w:num>
  <w:num w:numId="2" w16cid:durableId="892539399">
    <w:abstractNumId w:val="34"/>
  </w:num>
  <w:num w:numId="3" w16cid:durableId="414280851">
    <w:abstractNumId w:val="11"/>
  </w:num>
  <w:num w:numId="4" w16cid:durableId="903879318">
    <w:abstractNumId w:val="21"/>
  </w:num>
  <w:num w:numId="5" w16cid:durableId="905339711">
    <w:abstractNumId w:val="16"/>
  </w:num>
  <w:num w:numId="6" w16cid:durableId="299195968">
    <w:abstractNumId w:val="38"/>
  </w:num>
  <w:num w:numId="7" w16cid:durableId="572854722">
    <w:abstractNumId w:val="37"/>
  </w:num>
  <w:num w:numId="8" w16cid:durableId="315688828">
    <w:abstractNumId w:val="33"/>
  </w:num>
  <w:num w:numId="9" w16cid:durableId="337773080">
    <w:abstractNumId w:val="6"/>
  </w:num>
  <w:num w:numId="10" w16cid:durableId="1828521748">
    <w:abstractNumId w:val="23"/>
  </w:num>
  <w:num w:numId="11" w16cid:durableId="647973773">
    <w:abstractNumId w:val="24"/>
  </w:num>
  <w:num w:numId="12" w16cid:durableId="533691308">
    <w:abstractNumId w:val="29"/>
  </w:num>
  <w:num w:numId="13" w16cid:durableId="1086345142">
    <w:abstractNumId w:val="30"/>
  </w:num>
  <w:num w:numId="14" w16cid:durableId="1583182700">
    <w:abstractNumId w:val="32"/>
  </w:num>
  <w:num w:numId="15" w16cid:durableId="965542638">
    <w:abstractNumId w:val="1"/>
  </w:num>
  <w:num w:numId="16" w16cid:durableId="566766529">
    <w:abstractNumId w:val="15"/>
  </w:num>
  <w:num w:numId="17" w16cid:durableId="1822773659">
    <w:abstractNumId w:val="27"/>
  </w:num>
  <w:num w:numId="18" w16cid:durableId="128519109">
    <w:abstractNumId w:val="14"/>
  </w:num>
  <w:num w:numId="19" w16cid:durableId="893127797">
    <w:abstractNumId w:val="4"/>
  </w:num>
  <w:num w:numId="20" w16cid:durableId="1783181076">
    <w:abstractNumId w:val="22"/>
  </w:num>
  <w:num w:numId="21" w16cid:durableId="1241673052">
    <w:abstractNumId w:val="13"/>
  </w:num>
  <w:num w:numId="22" w16cid:durableId="1803424735">
    <w:abstractNumId w:val="39"/>
  </w:num>
  <w:num w:numId="23" w16cid:durableId="1825462703">
    <w:abstractNumId w:val="0"/>
  </w:num>
  <w:num w:numId="24" w16cid:durableId="1248072541">
    <w:abstractNumId w:val="20"/>
  </w:num>
  <w:num w:numId="25" w16cid:durableId="788546224">
    <w:abstractNumId w:val="36"/>
  </w:num>
  <w:num w:numId="26" w16cid:durableId="528417722">
    <w:abstractNumId w:val="9"/>
  </w:num>
  <w:num w:numId="27" w16cid:durableId="1294559183">
    <w:abstractNumId w:val="18"/>
  </w:num>
  <w:num w:numId="28" w16cid:durableId="635719355">
    <w:abstractNumId w:val="19"/>
  </w:num>
  <w:num w:numId="29" w16cid:durableId="1565333393">
    <w:abstractNumId w:val="35"/>
  </w:num>
  <w:num w:numId="30" w16cid:durableId="785270764">
    <w:abstractNumId w:val="7"/>
  </w:num>
  <w:num w:numId="31" w16cid:durableId="987711634">
    <w:abstractNumId w:val="8"/>
  </w:num>
  <w:num w:numId="32" w16cid:durableId="1352025206">
    <w:abstractNumId w:val="10"/>
  </w:num>
  <w:num w:numId="33" w16cid:durableId="1963993351">
    <w:abstractNumId w:val="17"/>
  </w:num>
  <w:num w:numId="34" w16cid:durableId="696539622">
    <w:abstractNumId w:val="31"/>
  </w:num>
  <w:num w:numId="35" w16cid:durableId="1896744264">
    <w:abstractNumId w:val="5"/>
  </w:num>
  <w:num w:numId="36" w16cid:durableId="540365646">
    <w:abstractNumId w:val="28"/>
  </w:num>
  <w:num w:numId="37" w16cid:durableId="1464156966">
    <w:abstractNumId w:val="25"/>
  </w:num>
  <w:num w:numId="38" w16cid:durableId="22362866">
    <w:abstractNumId w:val="3"/>
  </w:num>
  <w:num w:numId="39" w16cid:durableId="875002181">
    <w:abstractNumId w:val="2"/>
  </w:num>
  <w:num w:numId="40" w16cid:durableId="591089943">
    <w:abstractNumId w:val="12"/>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0915"/>
    <w:rsid w:val="00002340"/>
    <w:rsid w:val="00003FAB"/>
    <w:rsid w:val="00004657"/>
    <w:rsid w:val="000048E8"/>
    <w:rsid w:val="00005205"/>
    <w:rsid w:val="000067E3"/>
    <w:rsid w:val="00010D2A"/>
    <w:rsid w:val="00012B0A"/>
    <w:rsid w:val="000149F9"/>
    <w:rsid w:val="00014EBA"/>
    <w:rsid w:val="0001587C"/>
    <w:rsid w:val="00016112"/>
    <w:rsid w:val="00016D6C"/>
    <w:rsid w:val="000222B8"/>
    <w:rsid w:val="000323D0"/>
    <w:rsid w:val="00033F8F"/>
    <w:rsid w:val="00036853"/>
    <w:rsid w:val="00036D53"/>
    <w:rsid w:val="00043551"/>
    <w:rsid w:val="00043DB8"/>
    <w:rsid w:val="000446FF"/>
    <w:rsid w:val="000448E0"/>
    <w:rsid w:val="000507D6"/>
    <w:rsid w:val="0005237B"/>
    <w:rsid w:val="00054E11"/>
    <w:rsid w:val="00055B1B"/>
    <w:rsid w:val="00056F0C"/>
    <w:rsid w:val="00060032"/>
    <w:rsid w:val="00060915"/>
    <w:rsid w:val="00061311"/>
    <w:rsid w:val="00061A08"/>
    <w:rsid w:val="00064D36"/>
    <w:rsid w:val="00072B48"/>
    <w:rsid w:val="00076C3A"/>
    <w:rsid w:val="00080FB9"/>
    <w:rsid w:val="00085CCD"/>
    <w:rsid w:val="00090A37"/>
    <w:rsid w:val="00090FC2"/>
    <w:rsid w:val="00096E39"/>
    <w:rsid w:val="000A01D7"/>
    <w:rsid w:val="000A0B85"/>
    <w:rsid w:val="000B43D1"/>
    <w:rsid w:val="000B6638"/>
    <w:rsid w:val="000C1BCC"/>
    <w:rsid w:val="000C6A0F"/>
    <w:rsid w:val="000D0E31"/>
    <w:rsid w:val="000D18A3"/>
    <w:rsid w:val="000D2B8C"/>
    <w:rsid w:val="000D2EB1"/>
    <w:rsid w:val="000D5F82"/>
    <w:rsid w:val="000D7F31"/>
    <w:rsid w:val="000E0499"/>
    <w:rsid w:val="000E4F52"/>
    <w:rsid w:val="000F032C"/>
    <w:rsid w:val="000F3005"/>
    <w:rsid w:val="000F3E14"/>
    <w:rsid w:val="000F5DCA"/>
    <w:rsid w:val="0010403F"/>
    <w:rsid w:val="00104DF8"/>
    <w:rsid w:val="0010607C"/>
    <w:rsid w:val="00115D9D"/>
    <w:rsid w:val="00116463"/>
    <w:rsid w:val="00120404"/>
    <w:rsid w:val="001208CE"/>
    <w:rsid w:val="00121D64"/>
    <w:rsid w:val="00124F21"/>
    <w:rsid w:val="00126773"/>
    <w:rsid w:val="00127BAA"/>
    <w:rsid w:val="00130387"/>
    <w:rsid w:val="0013100E"/>
    <w:rsid w:val="00134FEE"/>
    <w:rsid w:val="00135535"/>
    <w:rsid w:val="00136BA7"/>
    <w:rsid w:val="0013772A"/>
    <w:rsid w:val="00142B3D"/>
    <w:rsid w:val="001471DD"/>
    <w:rsid w:val="00147D5F"/>
    <w:rsid w:val="001515F6"/>
    <w:rsid w:val="00152FC2"/>
    <w:rsid w:val="001531E7"/>
    <w:rsid w:val="001578DF"/>
    <w:rsid w:val="00157CEF"/>
    <w:rsid w:val="00164373"/>
    <w:rsid w:val="001707BF"/>
    <w:rsid w:val="00172CE0"/>
    <w:rsid w:val="00173951"/>
    <w:rsid w:val="00174BC1"/>
    <w:rsid w:val="0017611F"/>
    <w:rsid w:val="001776A7"/>
    <w:rsid w:val="0018000B"/>
    <w:rsid w:val="00181115"/>
    <w:rsid w:val="00185A78"/>
    <w:rsid w:val="00185C92"/>
    <w:rsid w:val="00187929"/>
    <w:rsid w:val="001953F0"/>
    <w:rsid w:val="001954C4"/>
    <w:rsid w:val="001959AC"/>
    <w:rsid w:val="001A1275"/>
    <w:rsid w:val="001A1996"/>
    <w:rsid w:val="001A58DB"/>
    <w:rsid w:val="001A6E8E"/>
    <w:rsid w:val="001B0373"/>
    <w:rsid w:val="001B6175"/>
    <w:rsid w:val="001B6C89"/>
    <w:rsid w:val="001C264D"/>
    <w:rsid w:val="001C34F8"/>
    <w:rsid w:val="001C3BDD"/>
    <w:rsid w:val="001C52C9"/>
    <w:rsid w:val="001C5E2B"/>
    <w:rsid w:val="001D24AC"/>
    <w:rsid w:val="001E70B8"/>
    <w:rsid w:val="001F3B38"/>
    <w:rsid w:val="001F7C88"/>
    <w:rsid w:val="00201252"/>
    <w:rsid w:val="00201254"/>
    <w:rsid w:val="00204A1F"/>
    <w:rsid w:val="0020673B"/>
    <w:rsid w:val="00206A39"/>
    <w:rsid w:val="0021091B"/>
    <w:rsid w:val="00211EC9"/>
    <w:rsid w:val="00213781"/>
    <w:rsid w:val="00214FAD"/>
    <w:rsid w:val="0021586D"/>
    <w:rsid w:val="00221277"/>
    <w:rsid w:val="00222AD9"/>
    <w:rsid w:val="00230FF2"/>
    <w:rsid w:val="00235C20"/>
    <w:rsid w:val="00237962"/>
    <w:rsid w:val="00241220"/>
    <w:rsid w:val="0024159D"/>
    <w:rsid w:val="00241AE4"/>
    <w:rsid w:val="00242E09"/>
    <w:rsid w:val="00243495"/>
    <w:rsid w:val="002509E9"/>
    <w:rsid w:val="00250DAB"/>
    <w:rsid w:val="00250E57"/>
    <w:rsid w:val="0025190B"/>
    <w:rsid w:val="0025209C"/>
    <w:rsid w:val="002523FD"/>
    <w:rsid w:val="00255AD7"/>
    <w:rsid w:val="002620E0"/>
    <w:rsid w:val="0026388F"/>
    <w:rsid w:val="00265188"/>
    <w:rsid w:val="00270038"/>
    <w:rsid w:val="002742F2"/>
    <w:rsid w:val="002774E3"/>
    <w:rsid w:val="00277655"/>
    <w:rsid w:val="0028004A"/>
    <w:rsid w:val="002806AF"/>
    <w:rsid w:val="00285D71"/>
    <w:rsid w:val="00286EE3"/>
    <w:rsid w:val="002878CF"/>
    <w:rsid w:val="002933F1"/>
    <w:rsid w:val="00293D6E"/>
    <w:rsid w:val="002A1DF5"/>
    <w:rsid w:val="002A2A56"/>
    <w:rsid w:val="002A3735"/>
    <w:rsid w:val="002A5C36"/>
    <w:rsid w:val="002A6556"/>
    <w:rsid w:val="002A685B"/>
    <w:rsid w:val="002B01C2"/>
    <w:rsid w:val="002B053F"/>
    <w:rsid w:val="002B2CDF"/>
    <w:rsid w:val="002B391F"/>
    <w:rsid w:val="002B5185"/>
    <w:rsid w:val="002B6297"/>
    <w:rsid w:val="002B6E5E"/>
    <w:rsid w:val="002C4199"/>
    <w:rsid w:val="002C6A56"/>
    <w:rsid w:val="002C7DD3"/>
    <w:rsid w:val="002D01EB"/>
    <w:rsid w:val="002D11EA"/>
    <w:rsid w:val="002D315E"/>
    <w:rsid w:val="002D5094"/>
    <w:rsid w:val="002D64A8"/>
    <w:rsid w:val="002D79F7"/>
    <w:rsid w:val="002E2FFA"/>
    <w:rsid w:val="002E3266"/>
    <w:rsid w:val="002E3CAE"/>
    <w:rsid w:val="002E615D"/>
    <w:rsid w:val="002F263D"/>
    <w:rsid w:val="002F5382"/>
    <w:rsid w:val="002F7993"/>
    <w:rsid w:val="00300C96"/>
    <w:rsid w:val="0030121A"/>
    <w:rsid w:val="00303EF2"/>
    <w:rsid w:val="00304399"/>
    <w:rsid w:val="003058E8"/>
    <w:rsid w:val="00311C3F"/>
    <w:rsid w:val="003136FC"/>
    <w:rsid w:val="00314211"/>
    <w:rsid w:val="003154E8"/>
    <w:rsid w:val="00316963"/>
    <w:rsid w:val="0031766B"/>
    <w:rsid w:val="00321734"/>
    <w:rsid w:val="00321B80"/>
    <w:rsid w:val="00323ED0"/>
    <w:rsid w:val="00324153"/>
    <w:rsid w:val="00336F06"/>
    <w:rsid w:val="00341506"/>
    <w:rsid w:val="00341691"/>
    <w:rsid w:val="00343949"/>
    <w:rsid w:val="00351635"/>
    <w:rsid w:val="00351C66"/>
    <w:rsid w:val="00352066"/>
    <w:rsid w:val="003521A8"/>
    <w:rsid w:val="00356A33"/>
    <w:rsid w:val="00356C5F"/>
    <w:rsid w:val="003664BD"/>
    <w:rsid w:val="00366F87"/>
    <w:rsid w:val="00370D89"/>
    <w:rsid w:val="003724A6"/>
    <w:rsid w:val="00372C31"/>
    <w:rsid w:val="003735A9"/>
    <w:rsid w:val="00380755"/>
    <w:rsid w:val="00380F53"/>
    <w:rsid w:val="0038658F"/>
    <w:rsid w:val="003871FA"/>
    <w:rsid w:val="003A286C"/>
    <w:rsid w:val="003A7997"/>
    <w:rsid w:val="003B0936"/>
    <w:rsid w:val="003B5916"/>
    <w:rsid w:val="003C073D"/>
    <w:rsid w:val="003C2FA5"/>
    <w:rsid w:val="003C5843"/>
    <w:rsid w:val="003D0BEB"/>
    <w:rsid w:val="003D1344"/>
    <w:rsid w:val="003D176B"/>
    <w:rsid w:val="003D222C"/>
    <w:rsid w:val="003D32FE"/>
    <w:rsid w:val="003E0204"/>
    <w:rsid w:val="003E4C67"/>
    <w:rsid w:val="003E4FF9"/>
    <w:rsid w:val="003F182E"/>
    <w:rsid w:val="003F376A"/>
    <w:rsid w:val="003F4FC7"/>
    <w:rsid w:val="003F529B"/>
    <w:rsid w:val="003F5AFC"/>
    <w:rsid w:val="0040272C"/>
    <w:rsid w:val="00403EAB"/>
    <w:rsid w:val="004046E0"/>
    <w:rsid w:val="00410940"/>
    <w:rsid w:val="00416B71"/>
    <w:rsid w:val="00417C15"/>
    <w:rsid w:val="00420A62"/>
    <w:rsid w:val="00424565"/>
    <w:rsid w:val="00424702"/>
    <w:rsid w:val="004247C9"/>
    <w:rsid w:val="0042651E"/>
    <w:rsid w:val="00431A42"/>
    <w:rsid w:val="00434CD7"/>
    <w:rsid w:val="0043571C"/>
    <w:rsid w:val="0043697E"/>
    <w:rsid w:val="00440DC7"/>
    <w:rsid w:val="00442071"/>
    <w:rsid w:val="00442A5D"/>
    <w:rsid w:val="00443E26"/>
    <w:rsid w:val="00446C1F"/>
    <w:rsid w:val="004504B0"/>
    <w:rsid w:val="0045145E"/>
    <w:rsid w:val="00452067"/>
    <w:rsid w:val="00457EE7"/>
    <w:rsid w:val="004601F4"/>
    <w:rsid w:val="00462634"/>
    <w:rsid w:val="00463C6B"/>
    <w:rsid w:val="0046633F"/>
    <w:rsid w:val="00467CDA"/>
    <w:rsid w:val="004707A0"/>
    <w:rsid w:val="00470C1E"/>
    <w:rsid w:val="00472708"/>
    <w:rsid w:val="00476278"/>
    <w:rsid w:val="00482012"/>
    <w:rsid w:val="0048373E"/>
    <w:rsid w:val="00485856"/>
    <w:rsid w:val="00485E95"/>
    <w:rsid w:val="00486D61"/>
    <w:rsid w:val="004873B6"/>
    <w:rsid w:val="004900CA"/>
    <w:rsid w:val="004908FB"/>
    <w:rsid w:val="00493E40"/>
    <w:rsid w:val="00494E46"/>
    <w:rsid w:val="00494F19"/>
    <w:rsid w:val="00495C47"/>
    <w:rsid w:val="00496E76"/>
    <w:rsid w:val="004A324D"/>
    <w:rsid w:val="004A70BA"/>
    <w:rsid w:val="004A7E41"/>
    <w:rsid w:val="004B05E4"/>
    <w:rsid w:val="004B26A9"/>
    <w:rsid w:val="004C0FB8"/>
    <w:rsid w:val="004C5B7F"/>
    <w:rsid w:val="004C64DF"/>
    <w:rsid w:val="004C6A1B"/>
    <w:rsid w:val="004C6D98"/>
    <w:rsid w:val="004D1A51"/>
    <w:rsid w:val="004E0524"/>
    <w:rsid w:val="004E0647"/>
    <w:rsid w:val="004E11D9"/>
    <w:rsid w:val="004E4100"/>
    <w:rsid w:val="004E5025"/>
    <w:rsid w:val="004E7842"/>
    <w:rsid w:val="004F09F9"/>
    <w:rsid w:val="004F24F7"/>
    <w:rsid w:val="004F3A7F"/>
    <w:rsid w:val="0050300F"/>
    <w:rsid w:val="005030C8"/>
    <w:rsid w:val="00503952"/>
    <w:rsid w:val="00505DD7"/>
    <w:rsid w:val="0050626F"/>
    <w:rsid w:val="0050775A"/>
    <w:rsid w:val="0051138F"/>
    <w:rsid w:val="0051224B"/>
    <w:rsid w:val="005127FE"/>
    <w:rsid w:val="00514D29"/>
    <w:rsid w:val="005248E8"/>
    <w:rsid w:val="00525ABC"/>
    <w:rsid w:val="00525FED"/>
    <w:rsid w:val="005277BC"/>
    <w:rsid w:val="005312A4"/>
    <w:rsid w:val="00534C8A"/>
    <w:rsid w:val="00535359"/>
    <w:rsid w:val="005361BE"/>
    <w:rsid w:val="005364AA"/>
    <w:rsid w:val="00537C95"/>
    <w:rsid w:val="005442FE"/>
    <w:rsid w:val="00547735"/>
    <w:rsid w:val="005477F5"/>
    <w:rsid w:val="00553D5B"/>
    <w:rsid w:val="005636F9"/>
    <w:rsid w:val="005667A0"/>
    <w:rsid w:val="00571C17"/>
    <w:rsid w:val="00572B8B"/>
    <w:rsid w:val="00572EA3"/>
    <w:rsid w:val="005743B6"/>
    <w:rsid w:val="0057444D"/>
    <w:rsid w:val="00574B5A"/>
    <w:rsid w:val="00574BAC"/>
    <w:rsid w:val="00574F7F"/>
    <w:rsid w:val="00576B40"/>
    <w:rsid w:val="00576EAC"/>
    <w:rsid w:val="00577C61"/>
    <w:rsid w:val="00580D4A"/>
    <w:rsid w:val="00581867"/>
    <w:rsid w:val="005843C4"/>
    <w:rsid w:val="005863D5"/>
    <w:rsid w:val="00587918"/>
    <w:rsid w:val="00587D90"/>
    <w:rsid w:val="005913E1"/>
    <w:rsid w:val="00594D24"/>
    <w:rsid w:val="00596CB8"/>
    <w:rsid w:val="005A0BCD"/>
    <w:rsid w:val="005A0DE5"/>
    <w:rsid w:val="005A2A92"/>
    <w:rsid w:val="005A3FCD"/>
    <w:rsid w:val="005B22C6"/>
    <w:rsid w:val="005B4ED3"/>
    <w:rsid w:val="005B5B34"/>
    <w:rsid w:val="005B7AFB"/>
    <w:rsid w:val="005C0163"/>
    <w:rsid w:val="005C29AC"/>
    <w:rsid w:val="005C4A08"/>
    <w:rsid w:val="005C67B0"/>
    <w:rsid w:val="005C734F"/>
    <w:rsid w:val="005C7E20"/>
    <w:rsid w:val="005D570C"/>
    <w:rsid w:val="005D76A1"/>
    <w:rsid w:val="005E1657"/>
    <w:rsid w:val="005E2631"/>
    <w:rsid w:val="005E3A68"/>
    <w:rsid w:val="005E4F8B"/>
    <w:rsid w:val="005F0D88"/>
    <w:rsid w:val="005F25DD"/>
    <w:rsid w:val="005F5E7E"/>
    <w:rsid w:val="006006C1"/>
    <w:rsid w:val="00603B5F"/>
    <w:rsid w:val="00605B59"/>
    <w:rsid w:val="00606410"/>
    <w:rsid w:val="00607031"/>
    <w:rsid w:val="00611C5D"/>
    <w:rsid w:val="00616094"/>
    <w:rsid w:val="00620024"/>
    <w:rsid w:val="00624167"/>
    <w:rsid w:val="00625C7A"/>
    <w:rsid w:val="00630239"/>
    <w:rsid w:val="00632095"/>
    <w:rsid w:val="00633B23"/>
    <w:rsid w:val="00633F11"/>
    <w:rsid w:val="00635104"/>
    <w:rsid w:val="00635B09"/>
    <w:rsid w:val="006374A8"/>
    <w:rsid w:val="00641511"/>
    <w:rsid w:val="0064329E"/>
    <w:rsid w:val="006448E4"/>
    <w:rsid w:val="00650429"/>
    <w:rsid w:val="006507D6"/>
    <w:rsid w:val="00651527"/>
    <w:rsid w:val="006529BB"/>
    <w:rsid w:val="00656795"/>
    <w:rsid w:val="00657553"/>
    <w:rsid w:val="00661ED6"/>
    <w:rsid w:val="00661F06"/>
    <w:rsid w:val="00666569"/>
    <w:rsid w:val="0067144B"/>
    <w:rsid w:val="00675334"/>
    <w:rsid w:val="00676FE6"/>
    <w:rsid w:val="0068040D"/>
    <w:rsid w:val="00680AE9"/>
    <w:rsid w:val="006813FA"/>
    <w:rsid w:val="0068438A"/>
    <w:rsid w:val="00691619"/>
    <w:rsid w:val="00692888"/>
    <w:rsid w:val="00695C33"/>
    <w:rsid w:val="0069700B"/>
    <w:rsid w:val="006A26B4"/>
    <w:rsid w:val="006A3926"/>
    <w:rsid w:val="006A7674"/>
    <w:rsid w:val="006A7FD1"/>
    <w:rsid w:val="006B3504"/>
    <w:rsid w:val="006B3532"/>
    <w:rsid w:val="006B37A9"/>
    <w:rsid w:val="006B4132"/>
    <w:rsid w:val="006B63DE"/>
    <w:rsid w:val="006B692C"/>
    <w:rsid w:val="006C3F87"/>
    <w:rsid w:val="006C411B"/>
    <w:rsid w:val="006C4C2B"/>
    <w:rsid w:val="006C5AF9"/>
    <w:rsid w:val="006C62C0"/>
    <w:rsid w:val="006D105A"/>
    <w:rsid w:val="006D3A5A"/>
    <w:rsid w:val="006D5571"/>
    <w:rsid w:val="006D72E5"/>
    <w:rsid w:val="006E18F4"/>
    <w:rsid w:val="006E428E"/>
    <w:rsid w:val="006F156C"/>
    <w:rsid w:val="006F1B69"/>
    <w:rsid w:val="006F1CE6"/>
    <w:rsid w:val="006F202D"/>
    <w:rsid w:val="006F3635"/>
    <w:rsid w:val="006F4561"/>
    <w:rsid w:val="006F4707"/>
    <w:rsid w:val="00714C26"/>
    <w:rsid w:val="00716CC1"/>
    <w:rsid w:val="00716F45"/>
    <w:rsid w:val="00720E47"/>
    <w:rsid w:val="007213FC"/>
    <w:rsid w:val="007220F5"/>
    <w:rsid w:val="00722B3E"/>
    <w:rsid w:val="00725399"/>
    <w:rsid w:val="00727420"/>
    <w:rsid w:val="00727FE4"/>
    <w:rsid w:val="0073020D"/>
    <w:rsid w:val="00731F94"/>
    <w:rsid w:val="00732B83"/>
    <w:rsid w:val="0073306F"/>
    <w:rsid w:val="007410D1"/>
    <w:rsid w:val="007439C7"/>
    <w:rsid w:val="00743F9F"/>
    <w:rsid w:val="007460A9"/>
    <w:rsid w:val="007466F5"/>
    <w:rsid w:val="00747E6E"/>
    <w:rsid w:val="00750D4E"/>
    <w:rsid w:val="0075253A"/>
    <w:rsid w:val="00753C1B"/>
    <w:rsid w:val="007553DA"/>
    <w:rsid w:val="00755744"/>
    <w:rsid w:val="007612C9"/>
    <w:rsid w:val="00762514"/>
    <w:rsid w:val="007637A8"/>
    <w:rsid w:val="00763B65"/>
    <w:rsid w:val="007719D1"/>
    <w:rsid w:val="00780A3B"/>
    <w:rsid w:val="0078118B"/>
    <w:rsid w:val="00784BEA"/>
    <w:rsid w:val="00787989"/>
    <w:rsid w:val="00787E2F"/>
    <w:rsid w:val="00790931"/>
    <w:rsid w:val="00792AAA"/>
    <w:rsid w:val="007953B5"/>
    <w:rsid w:val="00797BF7"/>
    <w:rsid w:val="007A31AD"/>
    <w:rsid w:val="007A3482"/>
    <w:rsid w:val="007A3D00"/>
    <w:rsid w:val="007A4AE1"/>
    <w:rsid w:val="007A68A1"/>
    <w:rsid w:val="007B1941"/>
    <w:rsid w:val="007B5506"/>
    <w:rsid w:val="007B7AB3"/>
    <w:rsid w:val="007B7F8E"/>
    <w:rsid w:val="007C03C5"/>
    <w:rsid w:val="007C436F"/>
    <w:rsid w:val="007D3D04"/>
    <w:rsid w:val="007D5200"/>
    <w:rsid w:val="007D69F5"/>
    <w:rsid w:val="007D6A2C"/>
    <w:rsid w:val="007E471D"/>
    <w:rsid w:val="007E560A"/>
    <w:rsid w:val="007E5D64"/>
    <w:rsid w:val="007E70C3"/>
    <w:rsid w:val="007E7841"/>
    <w:rsid w:val="007F5840"/>
    <w:rsid w:val="00800240"/>
    <w:rsid w:val="00801E9C"/>
    <w:rsid w:val="00802EB6"/>
    <w:rsid w:val="00805563"/>
    <w:rsid w:val="008103F4"/>
    <w:rsid w:val="008105BD"/>
    <w:rsid w:val="00811439"/>
    <w:rsid w:val="00822DD8"/>
    <w:rsid w:val="00825B5C"/>
    <w:rsid w:val="00825D15"/>
    <w:rsid w:val="00825E44"/>
    <w:rsid w:val="008300C9"/>
    <w:rsid w:val="00831152"/>
    <w:rsid w:val="00833B17"/>
    <w:rsid w:val="00841C4E"/>
    <w:rsid w:val="008420CC"/>
    <w:rsid w:val="00844EAF"/>
    <w:rsid w:val="00845FE9"/>
    <w:rsid w:val="00850492"/>
    <w:rsid w:val="00851805"/>
    <w:rsid w:val="008520B3"/>
    <w:rsid w:val="0085411B"/>
    <w:rsid w:val="008567C6"/>
    <w:rsid w:val="00856E88"/>
    <w:rsid w:val="00860EF7"/>
    <w:rsid w:val="008631A3"/>
    <w:rsid w:val="00872583"/>
    <w:rsid w:val="008730DC"/>
    <w:rsid w:val="00874DC6"/>
    <w:rsid w:val="00875767"/>
    <w:rsid w:val="00876B92"/>
    <w:rsid w:val="00880E96"/>
    <w:rsid w:val="008813D4"/>
    <w:rsid w:val="0088642B"/>
    <w:rsid w:val="008870E9"/>
    <w:rsid w:val="0088723A"/>
    <w:rsid w:val="00890234"/>
    <w:rsid w:val="00890971"/>
    <w:rsid w:val="00891933"/>
    <w:rsid w:val="00892DD1"/>
    <w:rsid w:val="00892FF8"/>
    <w:rsid w:val="00893CEA"/>
    <w:rsid w:val="008948ED"/>
    <w:rsid w:val="008A4572"/>
    <w:rsid w:val="008B5416"/>
    <w:rsid w:val="008B5D37"/>
    <w:rsid w:val="008B5EE9"/>
    <w:rsid w:val="008B6267"/>
    <w:rsid w:val="008C0EA5"/>
    <w:rsid w:val="008C2449"/>
    <w:rsid w:val="008C3E1F"/>
    <w:rsid w:val="008C4511"/>
    <w:rsid w:val="008C6260"/>
    <w:rsid w:val="008D12FE"/>
    <w:rsid w:val="008D3A59"/>
    <w:rsid w:val="008D3D45"/>
    <w:rsid w:val="008D3F8D"/>
    <w:rsid w:val="008D7DC8"/>
    <w:rsid w:val="008E226E"/>
    <w:rsid w:val="008E40DA"/>
    <w:rsid w:val="008E6A42"/>
    <w:rsid w:val="008E72DB"/>
    <w:rsid w:val="008E780C"/>
    <w:rsid w:val="008F0D71"/>
    <w:rsid w:val="008F1B4A"/>
    <w:rsid w:val="008F1F9F"/>
    <w:rsid w:val="008F4745"/>
    <w:rsid w:val="008F4BF1"/>
    <w:rsid w:val="008F5365"/>
    <w:rsid w:val="008F5CB7"/>
    <w:rsid w:val="0090337F"/>
    <w:rsid w:val="00906E19"/>
    <w:rsid w:val="00907140"/>
    <w:rsid w:val="00911A7C"/>
    <w:rsid w:val="00912D50"/>
    <w:rsid w:val="00913349"/>
    <w:rsid w:val="009136EB"/>
    <w:rsid w:val="00913ACD"/>
    <w:rsid w:val="00915E21"/>
    <w:rsid w:val="0091655F"/>
    <w:rsid w:val="00917A30"/>
    <w:rsid w:val="00921AEF"/>
    <w:rsid w:val="00922402"/>
    <w:rsid w:val="009255E9"/>
    <w:rsid w:val="00927925"/>
    <w:rsid w:val="00927CBD"/>
    <w:rsid w:val="009312A9"/>
    <w:rsid w:val="00935131"/>
    <w:rsid w:val="009369BC"/>
    <w:rsid w:val="0093717E"/>
    <w:rsid w:val="00941E80"/>
    <w:rsid w:val="00945507"/>
    <w:rsid w:val="00945CBD"/>
    <w:rsid w:val="009467F2"/>
    <w:rsid w:val="00952B7F"/>
    <w:rsid w:val="009624B8"/>
    <w:rsid w:val="009657D0"/>
    <w:rsid w:val="00967E53"/>
    <w:rsid w:val="009710FC"/>
    <w:rsid w:val="009721CC"/>
    <w:rsid w:val="009735D4"/>
    <w:rsid w:val="00973F85"/>
    <w:rsid w:val="009808F8"/>
    <w:rsid w:val="00984C16"/>
    <w:rsid w:val="00985706"/>
    <w:rsid w:val="00987C9F"/>
    <w:rsid w:val="00992A00"/>
    <w:rsid w:val="0099366E"/>
    <w:rsid w:val="00993734"/>
    <w:rsid w:val="0099513A"/>
    <w:rsid w:val="0099659B"/>
    <w:rsid w:val="009A3959"/>
    <w:rsid w:val="009A3B4A"/>
    <w:rsid w:val="009A5587"/>
    <w:rsid w:val="009A586C"/>
    <w:rsid w:val="009A6356"/>
    <w:rsid w:val="009B2D5A"/>
    <w:rsid w:val="009B564C"/>
    <w:rsid w:val="009B6860"/>
    <w:rsid w:val="009C7506"/>
    <w:rsid w:val="009D460A"/>
    <w:rsid w:val="009D4BC2"/>
    <w:rsid w:val="009D5E8C"/>
    <w:rsid w:val="009D7530"/>
    <w:rsid w:val="009D778A"/>
    <w:rsid w:val="009E2FA0"/>
    <w:rsid w:val="009E39C7"/>
    <w:rsid w:val="009E6429"/>
    <w:rsid w:val="009E68E3"/>
    <w:rsid w:val="009F0134"/>
    <w:rsid w:val="009F16B9"/>
    <w:rsid w:val="009F68D9"/>
    <w:rsid w:val="009F6AA6"/>
    <w:rsid w:val="00A00FC3"/>
    <w:rsid w:val="00A01434"/>
    <w:rsid w:val="00A02547"/>
    <w:rsid w:val="00A02A96"/>
    <w:rsid w:val="00A0484F"/>
    <w:rsid w:val="00A04C64"/>
    <w:rsid w:val="00A06709"/>
    <w:rsid w:val="00A0794F"/>
    <w:rsid w:val="00A12D48"/>
    <w:rsid w:val="00A20ABF"/>
    <w:rsid w:val="00A22EF4"/>
    <w:rsid w:val="00A242D1"/>
    <w:rsid w:val="00A31213"/>
    <w:rsid w:val="00A358AD"/>
    <w:rsid w:val="00A36287"/>
    <w:rsid w:val="00A36E5C"/>
    <w:rsid w:val="00A46D70"/>
    <w:rsid w:val="00A53514"/>
    <w:rsid w:val="00A54874"/>
    <w:rsid w:val="00A560B3"/>
    <w:rsid w:val="00A56978"/>
    <w:rsid w:val="00A6005D"/>
    <w:rsid w:val="00A60FFA"/>
    <w:rsid w:val="00A630FA"/>
    <w:rsid w:val="00A66606"/>
    <w:rsid w:val="00A66871"/>
    <w:rsid w:val="00A67892"/>
    <w:rsid w:val="00A71E23"/>
    <w:rsid w:val="00A7265C"/>
    <w:rsid w:val="00A72820"/>
    <w:rsid w:val="00A74E0B"/>
    <w:rsid w:val="00A75189"/>
    <w:rsid w:val="00A76767"/>
    <w:rsid w:val="00A81CD5"/>
    <w:rsid w:val="00A8781B"/>
    <w:rsid w:val="00A9107B"/>
    <w:rsid w:val="00A9179B"/>
    <w:rsid w:val="00A93A56"/>
    <w:rsid w:val="00A95902"/>
    <w:rsid w:val="00AA0CE7"/>
    <w:rsid w:val="00AA2566"/>
    <w:rsid w:val="00AA2898"/>
    <w:rsid w:val="00AA6185"/>
    <w:rsid w:val="00AB19C4"/>
    <w:rsid w:val="00AB4DFF"/>
    <w:rsid w:val="00AB7B1A"/>
    <w:rsid w:val="00AB7E28"/>
    <w:rsid w:val="00AC3AD4"/>
    <w:rsid w:val="00AC4E46"/>
    <w:rsid w:val="00AC66D4"/>
    <w:rsid w:val="00AD403C"/>
    <w:rsid w:val="00AD47A1"/>
    <w:rsid w:val="00AE0915"/>
    <w:rsid w:val="00AE0DA9"/>
    <w:rsid w:val="00AE211C"/>
    <w:rsid w:val="00AE4008"/>
    <w:rsid w:val="00AE6D65"/>
    <w:rsid w:val="00AE7311"/>
    <w:rsid w:val="00AF39BE"/>
    <w:rsid w:val="00AF3D5E"/>
    <w:rsid w:val="00AF3F18"/>
    <w:rsid w:val="00AF48D7"/>
    <w:rsid w:val="00AF5006"/>
    <w:rsid w:val="00B01805"/>
    <w:rsid w:val="00B029AA"/>
    <w:rsid w:val="00B02E51"/>
    <w:rsid w:val="00B04356"/>
    <w:rsid w:val="00B104F1"/>
    <w:rsid w:val="00B119F6"/>
    <w:rsid w:val="00B11E27"/>
    <w:rsid w:val="00B12EA6"/>
    <w:rsid w:val="00B16627"/>
    <w:rsid w:val="00B2168E"/>
    <w:rsid w:val="00B219E3"/>
    <w:rsid w:val="00B22463"/>
    <w:rsid w:val="00B2576A"/>
    <w:rsid w:val="00B26B57"/>
    <w:rsid w:val="00B27F4D"/>
    <w:rsid w:val="00B34EC5"/>
    <w:rsid w:val="00B362B4"/>
    <w:rsid w:val="00B36E0B"/>
    <w:rsid w:val="00B3757B"/>
    <w:rsid w:val="00B37F1E"/>
    <w:rsid w:val="00B44349"/>
    <w:rsid w:val="00B50423"/>
    <w:rsid w:val="00B52B77"/>
    <w:rsid w:val="00B549A3"/>
    <w:rsid w:val="00B551B9"/>
    <w:rsid w:val="00B6083D"/>
    <w:rsid w:val="00B61355"/>
    <w:rsid w:val="00B61530"/>
    <w:rsid w:val="00B61538"/>
    <w:rsid w:val="00B61DC3"/>
    <w:rsid w:val="00B62779"/>
    <w:rsid w:val="00B62E88"/>
    <w:rsid w:val="00B713E4"/>
    <w:rsid w:val="00B71FBD"/>
    <w:rsid w:val="00B74B23"/>
    <w:rsid w:val="00B77193"/>
    <w:rsid w:val="00B90686"/>
    <w:rsid w:val="00B93882"/>
    <w:rsid w:val="00B93FF6"/>
    <w:rsid w:val="00B958A7"/>
    <w:rsid w:val="00B96BF0"/>
    <w:rsid w:val="00BA757B"/>
    <w:rsid w:val="00BA7765"/>
    <w:rsid w:val="00BB23F6"/>
    <w:rsid w:val="00BB2A95"/>
    <w:rsid w:val="00BB37E8"/>
    <w:rsid w:val="00BB66CB"/>
    <w:rsid w:val="00BB6997"/>
    <w:rsid w:val="00BB7E65"/>
    <w:rsid w:val="00BC25C9"/>
    <w:rsid w:val="00BC2A3B"/>
    <w:rsid w:val="00BC35F3"/>
    <w:rsid w:val="00BC70F0"/>
    <w:rsid w:val="00BD3FA3"/>
    <w:rsid w:val="00BD49FC"/>
    <w:rsid w:val="00BD4A57"/>
    <w:rsid w:val="00BD4CBE"/>
    <w:rsid w:val="00BD4DEB"/>
    <w:rsid w:val="00BD74AF"/>
    <w:rsid w:val="00BE0808"/>
    <w:rsid w:val="00BE355E"/>
    <w:rsid w:val="00BE6F30"/>
    <w:rsid w:val="00BE7634"/>
    <w:rsid w:val="00BF1BAF"/>
    <w:rsid w:val="00BF645A"/>
    <w:rsid w:val="00C05308"/>
    <w:rsid w:val="00C06AB3"/>
    <w:rsid w:val="00C12188"/>
    <w:rsid w:val="00C127A4"/>
    <w:rsid w:val="00C12F85"/>
    <w:rsid w:val="00C14822"/>
    <w:rsid w:val="00C16973"/>
    <w:rsid w:val="00C17BA1"/>
    <w:rsid w:val="00C22959"/>
    <w:rsid w:val="00C23CA8"/>
    <w:rsid w:val="00C31CE5"/>
    <w:rsid w:val="00C32FBC"/>
    <w:rsid w:val="00C37636"/>
    <w:rsid w:val="00C413BB"/>
    <w:rsid w:val="00C44EBD"/>
    <w:rsid w:val="00C4548F"/>
    <w:rsid w:val="00C46B87"/>
    <w:rsid w:val="00C473E9"/>
    <w:rsid w:val="00C5171C"/>
    <w:rsid w:val="00C54FCA"/>
    <w:rsid w:val="00C55A5C"/>
    <w:rsid w:val="00C55C95"/>
    <w:rsid w:val="00C579FF"/>
    <w:rsid w:val="00C63330"/>
    <w:rsid w:val="00C64173"/>
    <w:rsid w:val="00C670E5"/>
    <w:rsid w:val="00C67DDA"/>
    <w:rsid w:val="00C73E5C"/>
    <w:rsid w:val="00C74D94"/>
    <w:rsid w:val="00C74FFB"/>
    <w:rsid w:val="00C75204"/>
    <w:rsid w:val="00C779BD"/>
    <w:rsid w:val="00C85D48"/>
    <w:rsid w:val="00C85F91"/>
    <w:rsid w:val="00C86DFB"/>
    <w:rsid w:val="00C90D08"/>
    <w:rsid w:val="00C923FA"/>
    <w:rsid w:val="00C93D12"/>
    <w:rsid w:val="00C944D7"/>
    <w:rsid w:val="00CA01C1"/>
    <w:rsid w:val="00CA0281"/>
    <w:rsid w:val="00CA253B"/>
    <w:rsid w:val="00CA4019"/>
    <w:rsid w:val="00CA6930"/>
    <w:rsid w:val="00CA6A62"/>
    <w:rsid w:val="00CA79E6"/>
    <w:rsid w:val="00CB077C"/>
    <w:rsid w:val="00CB0D6C"/>
    <w:rsid w:val="00CB29CA"/>
    <w:rsid w:val="00CB4304"/>
    <w:rsid w:val="00CB5766"/>
    <w:rsid w:val="00CB606C"/>
    <w:rsid w:val="00CC064C"/>
    <w:rsid w:val="00CC0CC3"/>
    <w:rsid w:val="00CC4282"/>
    <w:rsid w:val="00CC6CE6"/>
    <w:rsid w:val="00CD0C77"/>
    <w:rsid w:val="00CD1D89"/>
    <w:rsid w:val="00CD248C"/>
    <w:rsid w:val="00CD393C"/>
    <w:rsid w:val="00CD579D"/>
    <w:rsid w:val="00CD6657"/>
    <w:rsid w:val="00CD6744"/>
    <w:rsid w:val="00CE447F"/>
    <w:rsid w:val="00CE63AF"/>
    <w:rsid w:val="00CE6837"/>
    <w:rsid w:val="00CF193F"/>
    <w:rsid w:val="00CF1D01"/>
    <w:rsid w:val="00CF2F55"/>
    <w:rsid w:val="00CF335D"/>
    <w:rsid w:val="00CF40D5"/>
    <w:rsid w:val="00CF7B98"/>
    <w:rsid w:val="00CF7DAE"/>
    <w:rsid w:val="00D0086C"/>
    <w:rsid w:val="00D00DA6"/>
    <w:rsid w:val="00D0307E"/>
    <w:rsid w:val="00D06046"/>
    <w:rsid w:val="00D06BD3"/>
    <w:rsid w:val="00D07CC4"/>
    <w:rsid w:val="00D11E22"/>
    <w:rsid w:val="00D13261"/>
    <w:rsid w:val="00D15FDF"/>
    <w:rsid w:val="00D17AE3"/>
    <w:rsid w:val="00D2020C"/>
    <w:rsid w:val="00D21DEE"/>
    <w:rsid w:val="00D23D32"/>
    <w:rsid w:val="00D241FA"/>
    <w:rsid w:val="00D262FD"/>
    <w:rsid w:val="00D26353"/>
    <w:rsid w:val="00D33BC3"/>
    <w:rsid w:val="00D43C10"/>
    <w:rsid w:val="00D5391D"/>
    <w:rsid w:val="00D5695B"/>
    <w:rsid w:val="00D56D69"/>
    <w:rsid w:val="00D604C3"/>
    <w:rsid w:val="00D60A3C"/>
    <w:rsid w:val="00D61DA6"/>
    <w:rsid w:val="00D63CE9"/>
    <w:rsid w:val="00D6524A"/>
    <w:rsid w:val="00D668F9"/>
    <w:rsid w:val="00D67DF0"/>
    <w:rsid w:val="00D7096F"/>
    <w:rsid w:val="00D71C90"/>
    <w:rsid w:val="00D72042"/>
    <w:rsid w:val="00D80575"/>
    <w:rsid w:val="00D815FF"/>
    <w:rsid w:val="00D85EBA"/>
    <w:rsid w:val="00D93399"/>
    <w:rsid w:val="00D96979"/>
    <w:rsid w:val="00D9703A"/>
    <w:rsid w:val="00DA0642"/>
    <w:rsid w:val="00DA2153"/>
    <w:rsid w:val="00DA2244"/>
    <w:rsid w:val="00DA346E"/>
    <w:rsid w:val="00DA34BC"/>
    <w:rsid w:val="00DA3633"/>
    <w:rsid w:val="00DA48AD"/>
    <w:rsid w:val="00DA6888"/>
    <w:rsid w:val="00DB163E"/>
    <w:rsid w:val="00DB167A"/>
    <w:rsid w:val="00DB2BEF"/>
    <w:rsid w:val="00DB4799"/>
    <w:rsid w:val="00DB5244"/>
    <w:rsid w:val="00DB5726"/>
    <w:rsid w:val="00DB6113"/>
    <w:rsid w:val="00DB7C19"/>
    <w:rsid w:val="00DC0BC4"/>
    <w:rsid w:val="00DC13F5"/>
    <w:rsid w:val="00DC226E"/>
    <w:rsid w:val="00DC6A9B"/>
    <w:rsid w:val="00DC71B8"/>
    <w:rsid w:val="00DC7606"/>
    <w:rsid w:val="00DD0D6B"/>
    <w:rsid w:val="00DD1F4B"/>
    <w:rsid w:val="00DD7282"/>
    <w:rsid w:val="00DE12B9"/>
    <w:rsid w:val="00DE14DA"/>
    <w:rsid w:val="00DE3166"/>
    <w:rsid w:val="00DE31F6"/>
    <w:rsid w:val="00DE7C78"/>
    <w:rsid w:val="00DF089D"/>
    <w:rsid w:val="00DF103E"/>
    <w:rsid w:val="00DF5729"/>
    <w:rsid w:val="00DF5D97"/>
    <w:rsid w:val="00E017B9"/>
    <w:rsid w:val="00E0290C"/>
    <w:rsid w:val="00E1008C"/>
    <w:rsid w:val="00E101F3"/>
    <w:rsid w:val="00E12A09"/>
    <w:rsid w:val="00E14571"/>
    <w:rsid w:val="00E14934"/>
    <w:rsid w:val="00E20F65"/>
    <w:rsid w:val="00E228E8"/>
    <w:rsid w:val="00E22AD8"/>
    <w:rsid w:val="00E22E45"/>
    <w:rsid w:val="00E25604"/>
    <w:rsid w:val="00E26FEF"/>
    <w:rsid w:val="00E3110E"/>
    <w:rsid w:val="00E34C50"/>
    <w:rsid w:val="00E41358"/>
    <w:rsid w:val="00E41443"/>
    <w:rsid w:val="00E42071"/>
    <w:rsid w:val="00E4416B"/>
    <w:rsid w:val="00E47C37"/>
    <w:rsid w:val="00E51472"/>
    <w:rsid w:val="00E51501"/>
    <w:rsid w:val="00E54BAC"/>
    <w:rsid w:val="00E61C03"/>
    <w:rsid w:val="00E64190"/>
    <w:rsid w:val="00E66B9A"/>
    <w:rsid w:val="00E71C66"/>
    <w:rsid w:val="00E7326F"/>
    <w:rsid w:val="00E73724"/>
    <w:rsid w:val="00E74164"/>
    <w:rsid w:val="00E828DE"/>
    <w:rsid w:val="00E94794"/>
    <w:rsid w:val="00E94F47"/>
    <w:rsid w:val="00EA1099"/>
    <w:rsid w:val="00EA171A"/>
    <w:rsid w:val="00EA3285"/>
    <w:rsid w:val="00EA46C7"/>
    <w:rsid w:val="00EA5A74"/>
    <w:rsid w:val="00EA6C87"/>
    <w:rsid w:val="00EB04D6"/>
    <w:rsid w:val="00EC3AB0"/>
    <w:rsid w:val="00EC508C"/>
    <w:rsid w:val="00EC5324"/>
    <w:rsid w:val="00EC6F79"/>
    <w:rsid w:val="00ED0C62"/>
    <w:rsid w:val="00ED6D06"/>
    <w:rsid w:val="00EE2F6D"/>
    <w:rsid w:val="00EE6B57"/>
    <w:rsid w:val="00EE6BB9"/>
    <w:rsid w:val="00EF085B"/>
    <w:rsid w:val="00EF5375"/>
    <w:rsid w:val="00EF64C2"/>
    <w:rsid w:val="00F001E8"/>
    <w:rsid w:val="00F02C59"/>
    <w:rsid w:val="00F04755"/>
    <w:rsid w:val="00F0481A"/>
    <w:rsid w:val="00F053EC"/>
    <w:rsid w:val="00F07C53"/>
    <w:rsid w:val="00F11521"/>
    <w:rsid w:val="00F1162D"/>
    <w:rsid w:val="00F13A99"/>
    <w:rsid w:val="00F15CA5"/>
    <w:rsid w:val="00F15F2C"/>
    <w:rsid w:val="00F23C67"/>
    <w:rsid w:val="00F24550"/>
    <w:rsid w:val="00F310E5"/>
    <w:rsid w:val="00F327F1"/>
    <w:rsid w:val="00F33125"/>
    <w:rsid w:val="00F346B7"/>
    <w:rsid w:val="00F3588E"/>
    <w:rsid w:val="00F40850"/>
    <w:rsid w:val="00F409F0"/>
    <w:rsid w:val="00F4299B"/>
    <w:rsid w:val="00F472F8"/>
    <w:rsid w:val="00F47C80"/>
    <w:rsid w:val="00F54647"/>
    <w:rsid w:val="00F577CD"/>
    <w:rsid w:val="00F63AF9"/>
    <w:rsid w:val="00F6679C"/>
    <w:rsid w:val="00F737F2"/>
    <w:rsid w:val="00F75C25"/>
    <w:rsid w:val="00F77556"/>
    <w:rsid w:val="00F77609"/>
    <w:rsid w:val="00F80248"/>
    <w:rsid w:val="00F80829"/>
    <w:rsid w:val="00F82148"/>
    <w:rsid w:val="00F849BD"/>
    <w:rsid w:val="00F84A9A"/>
    <w:rsid w:val="00F9025A"/>
    <w:rsid w:val="00F90451"/>
    <w:rsid w:val="00F90E08"/>
    <w:rsid w:val="00F9220B"/>
    <w:rsid w:val="00F94BE1"/>
    <w:rsid w:val="00FA3099"/>
    <w:rsid w:val="00FA3226"/>
    <w:rsid w:val="00FA3264"/>
    <w:rsid w:val="00FA6E46"/>
    <w:rsid w:val="00FB2B02"/>
    <w:rsid w:val="00FB2C51"/>
    <w:rsid w:val="00FB3295"/>
    <w:rsid w:val="00FB3F3A"/>
    <w:rsid w:val="00FB5ADA"/>
    <w:rsid w:val="00FC552D"/>
    <w:rsid w:val="00FD03F1"/>
    <w:rsid w:val="00FD246A"/>
    <w:rsid w:val="00FD3C07"/>
    <w:rsid w:val="00FD3CB6"/>
    <w:rsid w:val="00FD42DA"/>
    <w:rsid w:val="00FD7440"/>
    <w:rsid w:val="00FE0F1C"/>
    <w:rsid w:val="00FE5931"/>
    <w:rsid w:val="00FE6759"/>
    <w:rsid w:val="00FE6841"/>
    <w:rsid w:val="00FF270F"/>
    <w:rsid w:val="00FF3702"/>
    <w:rsid w:val="00FF3A9A"/>
    <w:rsid w:val="00FF406E"/>
    <w:rsid w:val="00FF6EB8"/>
    <w:rsid w:val="00FF7EB3"/>
    <w:rsid w:val="00FF7EE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2A5194"/>
  <w15:chartTrackingRefBased/>
  <w15:docId w15:val="{8B882A60-EA91-4306-BE0A-21F086634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6679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7282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D5E8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C6333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60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0915"/>
  </w:style>
  <w:style w:type="paragraph" w:styleId="Footer">
    <w:name w:val="footer"/>
    <w:basedOn w:val="Normal"/>
    <w:link w:val="FooterChar"/>
    <w:uiPriority w:val="99"/>
    <w:unhideWhenUsed/>
    <w:rsid w:val="00060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0915"/>
  </w:style>
  <w:style w:type="table" w:styleId="TableGrid">
    <w:name w:val="Table Grid"/>
    <w:basedOn w:val="TableNormal"/>
    <w:uiPriority w:val="39"/>
    <w:rsid w:val="00753C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6679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6679C"/>
    <w:pPr>
      <w:outlineLvl w:val="9"/>
    </w:pPr>
    <w:rPr>
      <w:kern w:val="0"/>
      <w:lang w:val="en-US"/>
      <w14:ligatures w14:val="none"/>
    </w:rPr>
  </w:style>
  <w:style w:type="paragraph" w:styleId="TOC1">
    <w:name w:val="toc 1"/>
    <w:basedOn w:val="Normal"/>
    <w:next w:val="Normal"/>
    <w:autoRedefine/>
    <w:uiPriority w:val="39"/>
    <w:unhideWhenUsed/>
    <w:rsid w:val="00CB0D6C"/>
    <w:pPr>
      <w:tabs>
        <w:tab w:val="right" w:leader="dot" w:pos="9350"/>
      </w:tabs>
      <w:spacing w:after="100"/>
    </w:pPr>
  </w:style>
  <w:style w:type="character" w:styleId="Hyperlink">
    <w:name w:val="Hyperlink"/>
    <w:basedOn w:val="DefaultParagraphFont"/>
    <w:uiPriority w:val="99"/>
    <w:unhideWhenUsed/>
    <w:rsid w:val="00F6679C"/>
    <w:rPr>
      <w:color w:val="0563C1" w:themeColor="hyperlink"/>
      <w:u w:val="single"/>
    </w:rPr>
  </w:style>
  <w:style w:type="character" w:customStyle="1" w:styleId="Heading2Char">
    <w:name w:val="Heading 2 Char"/>
    <w:basedOn w:val="DefaultParagraphFont"/>
    <w:link w:val="Heading2"/>
    <w:uiPriority w:val="9"/>
    <w:rsid w:val="00A72820"/>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181115"/>
    <w:pPr>
      <w:tabs>
        <w:tab w:val="right" w:leader="dot" w:pos="9350"/>
      </w:tabs>
      <w:spacing w:after="100"/>
      <w:ind w:left="220"/>
    </w:pPr>
    <w:rPr>
      <w:rFonts w:ascii="DaxOT-Regular" w:hAnsi="DaxOT-Regular"/>
      <w:noProof/>
    </w:rPr>
  </w:style>
  <w:style w:type="paragraph" w:styleId="ListParagraph">
    <w:name w:val="List Paragraph"/>
    <w:basedOn w:val="Normal"/>
    <w:uiPriority w:val="34"/>
    <w:qFormat/>
    <w:rsid w:val="00EC3AB0"/>
    <w:pPr>
      <w:ind w:left="720"/>
      <w:contextualSpacing/>
    </w:pPr>
    <w:rPr>
      <w:kern w:val="0"/>
      <w14:ligatures w14:val="none"/>
    </w:rPr>
  </w:style>
  <w:style w:type="character" w:styleId="CommentReference">
    <w:name w:val="annotation reference"/>
    <w:basedOn w:val="DefaultParagraphFont"/>
    <w:uiPriority w:val="99"/>
    <w:semiHidden/>
    <w:unhideWhenUsed/>
    <w:rsid w:val="004C5B7F"/>
    <w:rPr>
      <w:sz w:val="16"/>
      <w:szCs w:val="16"/>
    </w:rPr>
  </w:style>
  <w:style w:type="paragraph" w:styleId="CommentText">
    <w:name w:val="annotation text"/>
    <w:basedOn w:val="Normal"/>
    <w:link w:val="CommentTextChar"/>
    <w:uiPriority w:val="99"/>
    <w:unhideWhenUsed/>
    <w:rsid w:val="004C5B7F"/>
    <w:pPr>
      <w:spacing w:line="240" w:lineRule="auto"/>
    </w:pPr>
    <w:rPr>
      <w:sz w:val="20"/>
      <w:szCs w:val="20"/>
    </w:rPr>
  </w:style>
  <w:style w:type="character" w:customStyle="1" w:styleId="CommentTextChar">
    <w:name w:val="Comment Text Char"/>
    <w:basedOn w:val="DefaultParagraphFont"/>
    <w:link w:val="CommentText"/>
    <w:uiPriority w:val="99"/>
    <w:rsid w:val="004C5B7F"/>
    <w:rPr>
      <w:sz w:val="20"/>
      <w:szCs w:val="20"/>
    </w:rPr>
  </w:style>
  <w:style w:type="paragraph" w:styleId="CommentSubject">
    <w:name w:val="annotation subject"/>
    <w:basedOn w:val="CommentText"/>
    <w:next w:val="CommentText"/>
    <w:link w:val="CommentSubjectChar"/>
    <w:uiPriority w:val="99"/>
    <w:semiHidden/>
    <w:unhideWhenUsed/>
    <w:rsid w:val="004C5B7F"/>
    <w:rPr>
      <w:b/>
      <w:bCs/>
    </w:rPr>
  </w:style>
  <w:style w:type="character" w:customStyle="1" w:styleId="CommentSubjectChar">
    <w:name w:val="Comment Subject Char"/>
    <w:basedOn w:val="CommentTextChar"/>
    <w:link w:val="CommentSubject"/>
    <w:uiPriority w:val="99"/>
    <w:semiHidden/>
    <w:rsid w:val="004C5B7F"/>
    <w:rPr>
      <w:b/>
      <w:bCs/>
      <w:sz w:val="20"/>
      <w:szCs w:val="20"/>
    </w:rPr>
  </w:style>
  <w:style w:type="paragraph" w:styleId="NoSpacing">
    <w:name w:val="No Spacing"/>
    <w:uiPriority w:val="1"/>
    <w:qFormat/>
    <w:rsid w:val="00B61DC3"/>
    <w:pPr>
      <w:spacing w:after="0" w:line="240" w:lineRule="auto"/>
    </w:pPr>
  </w:style>
  <w:style w:type="paragraph" w:styleId="Revision">
    <w:name w:val="Revision"/>
    <w:hidden/>
    <w:uiPriority w:val="99"/>
    <w:semiHidden/>
    <w:rsid w:val="008F0D71"/>
    <w:pPr>
      <w:spacing w:after="0" w:line="240" w:lineRule="auto"/>
    </w:pPr>
  </w:style>
  <w:style w:type="character" w:customStyle="1" w:styleId="Heading3Char">
    <w:name w:val="Heading 3 Char"/>
    <w:basedOn w:val="DefaultParagraphFont"/>
    <w:link w:val="Heading3"/>
    <w:uiPriority w:val="9"/>
    <w:rsid w:val="009D5E8C"/>
    <w:rPr>
      <w:rFonts w:asciiTheme="majorHAnsi" w:eastAsiaTheme="majorEastAsia" w:hAnsiTheme="majorHAnsi" w:cstheme="majorBidi"/>
      <w:color w:val="1F3763" w:themeColor="accent1" w:themeShade="7F"/>
      <w:sz w:val="24"/>
      <w:szCs w:val="24"/>
    </w:rPr>
  </w:style>
  <w:style w:type="table" w:styleId="GridTable5Dark-Accent1">
    <w:name w:val="Grid Table 5 Dark Accent 1"/>
    <w:basedOn w:val="TableNormal"/>
    <w:uiPriority w:val="50"/>
    <w:rsid w:val="009D5E8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cf01">
    <w:name w:val="cf01"/>
    <w:basedOn w:val="DefaultParagraphFont"/>
    <w:rsid w:val="00115D9D"/>
    <w:rPr>
      <w:rFonts w:ascii="Segoe UI" w:hAnsi="Segoe UI" w:cs="Segoe UI" w:hint="default"/>
      <w:color w:val="404F53"/>
      <w:sz w:val="18"/>
      <w:szCs w:val="18"/>
    </w:rPr>
  </w:style>
  <w:style w:type="paragraph" w:styleId="NormalWeb">
    <w:name w:val="Normal (Web)"/>
    <w:basedOn w:val="Normal"/>
    <w:uiPriority w:val="99"/>
    <w:unhideWhenUsed/>
    <w:rsid w:val="00CF7DAE"/>
    <w:pPr>
      <w:spacing w:before="100" w:beforeAutospacing="1" w:after="100" w:afterAutospacing="1" w:line="240" w:lineRule="auto"/>
    </w:pPr>
    <w:rPr>
      <w:rFonts w:ascii="Times New Roman" w:eastAsia="Times New Roman" w:hAnsi="Times New Roman" w:cs="Times New Roman"/>
      <w:kern w:val="0"/>
      <w:sz w:val="24"/>
      <w:szCs w:val="24"/>
      <w:lang w:eastAsia="en-CA"/>
      <w14:ligatures w14:val="none"/>
    </w:rPr>
  </w:style>
  <w:style w:type="paragraph" w:styleId="z-TopofForm">
    <w:name w:val="HTML Top of Form"/>
    <w:basedOn w:val="Normal"/>
    <w:next w:val="Normal"/>
    <w:link w:val="z-TopofFormChar"/>
    <w:hidden/>
    <w:uiPriority w:val="99"/>
    <w:semiHidden/>
    <w:unhideWhenUsed/>
    <w:rsid w:val="003F376A"/>
    <w:pPr>
      <w:pBdr>
        <w:bottom w:val="single" w:sz="6" w:space="1" w:color="auto"/>
      </w:pBdr>
      <w:spacing w:after="0" w:line="240" w:lineRule="auto"/>
      <w:jc w:val="center"/>
    </w:pPr>
    <w:rPr>
      <w:rFonts w:ascii="Arial" w:eastAsia="Times New Roman" w:hAnsi="Arial" w:cs="Arial"/>
      <w:vanish/>
      <w:kern w:val="0"/>
      <w:sz w:val="16"/>
      <w:szCs w:val="16"/>
      <w:lang w:eastAsia="en-CA"/>
      <w14:ligatures w14:val="none"/>
    </w:rPr>
  </w:style>
  <w:style w:type="character" w:customStyle="1" w:styleId="z-TopofFormChar">
    <w:name w:val="z-Top of Form Char"/>
    <w:basedOn w:val="DefaultParagraphFont"/>
    <w:link w:val="z-TopofForm"/>
    <w:uiPriority w:val="99"/>
    <w:semiHidden/>
    <w:rsid w:val="003F376A"/>
    <w:rPr>
      <w:rFonts w:ascii="Arial" w:eastAsia="Times New Roman" w:hAnsi="Arial" w:cs="Arial"/>
      <w:vanish/>
      <w:kern w:val="0"/>
      <w:sz w:val="16"/>
      <w:szCs w:val="16"/>
      <w:lang w:eastAsia="en-CA"/>
      <w14:ligatures w14:val="none"/>
    </w:rPr>
  </w:style>
  <w:style w:type="paragraph" w:styleId="z-BottomofForm">
    <w:name w:val="HTML Bottom of Form"/>
    <w:basedOn w:val="Normal"/>
    <w:next w:val="Normal"/>
    <w:link w:val="z-BottomofFormChar"/>
    <w:hidden/>
    <w:uiPriority w:val="99"/>
    <w:semiHidden/>
    <w:unhideWhenUsed/>
    <w:rsid w:val="003F376A"/>
    <w:pPr>
      <w:pBdr>
        <w:top w:val="single" w:sz="6" w:space="1" w:color="auto"/>
      </w:pBdr>
      <w:spacing w:after="0" w:line="240" w:lineRule="auto"/>
      <w:jc w:val="center"/>
    </w:pPr>
    <w:rPr>
      <w:rFonts w:ascii="Arial" w:eastAsia="Times New Roman" w:hAnsi="Arial" w:cs="Arial"/>
      <w:vanish/>
      <w:kern w:val="0"/>
      <w:sz w:val="16"/>
      <w:szCs w:val="16"/>
      <w:lang w:eastAsia="en-CA"/>
      <w14:ligatures w14:val="none"/>
    </w:rPr>
  </w:style>
  <w:style w:type="character" w:customStyle="1" w:styleId="z-BottomofFormChar">
    <w:name w:val="z-Bottom of Form Char"/>
    <w:basedOn w:val="DefaultParagraphFont"/>
    <w:link w:val="z-BottomofForm"/>
    <w:uiPriority w:val="99"/>
    <w:semiHidden/>
    <w:rsid w:val="003F376A"/>
    <w:rPr>
      <w:rFonts w:ascii="Arial" w:eastAsia="Times New Roman" w:hAnsi="Arial" w:cs="Arial"/>
      <w:vanish/>
      <w:kern w:val="0"/>
      <w:sz w:val="16"/>
      <w:szCs w:val="16"/>
      <w:lang w:eastAsia="en-CA"/>
      <w14:ligatures w14:val="none"/>
    </w:rPr>
  </w:style>
  <w:style w:type="character" w:customStyle="1" w:styleId="Heading4Char">
    <w:name w:val="Heading 4 Char"/>
    <w:basedOn w:val="DefaultParagraphFont"/>
    <w:link w:val="Heading4"/>
    <w:uiPriority w:val="9"/>
    <w:rsid w:val="00C63330"/>
    <w:rPr>
      <w:rFonts w:asciiTheme="majorHAnsi" w:eastAsiaTheme="majorEastAsia" w:hAnsiTheme="majorHAnsi" w:cstheme="majorBidi"/>
      <w:i/>
      <w:iCs/>
      <w:color w:val="2F5496" w:themeColor="accent1" w:themeShade="BF"/>
    </w:rPr>
  </w:style>
  <w:style w:type="paragraph" w:styleId="TOC3">
    <w:name w:val="toc 3"/>
    <w:basedOn w:val="Normal"/>
    <w:next w:val="Normal"/>
    <w:autoRedefine/>
    <w:uiPriority w:val="39"/>
    <w:unhideWhenUsed/>
    <w:rsid w:val="00C6333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218779">
      <w:bodyDiv w:val="1"/>
      <w:marLeft w:val="0"/>
      <w:marRight w:val="0"/>
      <w:marTop w:val="0"/>
      <w:marBottom w:val="0"/>
      <w:divBdr>
        <w:top w:val="none" w:sz="0" w:space="0" w:color="auto"/>
        <w:left w:val="none" w:sz="0" w:space="0" w:color="auto"/>
        <w:bottom w:val="none" w:sz="0" w:space="0" w:color="auto"/>
        <w:right w:val="none" w:sz="0" w:space="0" w:color="auto"/>
      </w:divBdr>
    </w:div>
    <w:div w:id="453333485">
      <w:bodyDiv w:val="1"/>
      <w:marLeft w:val="0"/>
      <w:marRight w:val="0"/>
      <w:marTop w:val="0"/>
      <w:marBottom w:val="0"/>
      <w:divBdr>
        <w:top w:val="none" w:sz="0" w:space="0" w:color="auto"/>
        <w:left w:val="none" w:sz="0" w:space="0" w:color="auto"/>
        <w:bottom w:val="none" w:sz="0" w:space="0" w:color="auto"/>
        <w:right w:val="none" w:sz="0" w:space="0" w:color="auto"/>
      </w:divBdr>
    </w:div>
    <w:div w:id="716052516">
      <w:bodyDiv w:val="1"/>
      <w:marLeft w:val="0"/>
      <w:marRight w:val="0"/>
      <w:marTop w:val="0"/>
      <w:marBottom w:val="0"/>
      <w:divBdr>
        <w:top w:val="none" w:sz="0" w:space="0" w:color="auto"/>
        <w:left w:val="none" w:sz="0" w:space="0" w:color="auto"/>
        <w:bottom w:val="none" w:sz="0" w:space="0" w:color="auto"/>
        <w:right w:val="none" w:sz="0" w:space="0" w:color="auto"/>
      </w:divBdr>
    </w:div>
    <w:div w:id="836576049">
      <w:bodyDiv w:val="1"/>
      <w:marLeft w:val="0"/>
      <w:marRight w:val="0"/>
      <w:marTop w:val="0"/>
      <w:marBottom w:val="0"/>
      <w:divBdr>
        <w:top w:val="none" w:sz="0" w:space="0" w:color="auto"/>
        <w:left w:val="none" w:sz="0" w:space="0" w:color="auto"/>
        <w:bottom w:val="none" w:sz="0" w:space="0" w:color="auto"/>
        <w:right w:val="none" w:sz="0" w:space="0" w:color="auto"/>
      </w:divBdr>
      <w:divsChild>
        <w:div w:id="489030718">
          <w:marLeft w:val="0"/>
          <w:marRight w:val="0"/>
          <w:marTop w:val="0"/>
          <w:marBottom w:val="0"/>
          <w:divBdr>
            <w:top w:val="none" w:sz="0" w:space="0" w:color="auto"/>
            <w:left w:val="none" w:sz="0" w:space="0" w:color="auto"/>
            <w:bottom w:val="none" w:sz="0" w:space="0" w:color="auto"/>
            <w:right w:val="none" w:sz="0" w:space="0" w:color="auto"/>
          </w:divBdr>
          <w:divsChild>
            <w:div w:id="1621689392">
              <w:marLeft w:val="0"/>
              <w:marRight w:val="0"/>
              <w:marTop w:val="0"/>
              <w:marBottom w:val="0"/>
              <w:divBdr>
                <w:top w:val="none" w:sz="0" w:space="0" w:color="auto"/>
                <w:left w:val="none" w:sz="0" w:space="0" w:color="auto"/>
                <w:bottom w:val="none" w:sz="0" w:space="0" w:color="auto"/>
                <w:right w:val="none" w:sz="0" w:space="0" w:color="auto"/>
              </w:divBdr>
              <w:divsChild>
                <w:div w:id="1237013235">
                  <w:marLeft w:val="0"/>
                  <w:marRight w:val="0"/>
                  <w:marTop w:val="0"/>
                  <w:marBottom w:val="0"/>
                  <w:divBdr>
                    <w:top w:val="none" w:sz="0" w:space="0" w:color="auto"/>
                    <w:left w:val="none" w:sz="0" w:space="0" w:color="auto"/>
                    <w:bottom w:val="none" w:sz="0" w:space="0" w:color="auto"/>
                    <w:right w:val="none" w:sz="0" w:space="0" w:color="auto"/>
                  </w:divBdr>
                  <w:divsChild>
                    <w:div w:id="1363246661">
                      <w:marLeft w:val="0"/>
                      <w:marRight w:val="0"/>
                      <w:marTop w:val="0"/>
                      <w:marBottom w:val="0"/>
                      <w:divBdr>
                        <w:top w:val="none" w:sz="0" w:space="0" w:color="auto"/>
                        <w:left w:val="none" w:sz="0" w:space="0" w:color="auto"/>
                        <w:bottom w:val="none" w:sz="0" w:space="0" w:color="auto"/>
                        <w:right w:val="none" w:sz="0" w:space="0" w:color="auto"/>
                      </w:divBdr>
                      <w:divsChild>
                        <w:div w:id="794451503">
                          <w:marLeft w:val="0"/>
                          <w:marRight w:val="0"/>
                          <w:marTop w:val="0"/>
                          <w:marBottom w:val="0"/>
                          <w:divBdr>
                            <w:top w:val="none" w:sz="0" w:space="0" w:color="auto"/>
                            <w:left w:val="none" w:sz="0" w:space="0" w:color="auto"/>
                            <w:bottom w:val="none" w:sz="0" w:space="0" w:color="auto"/>
                            <w:right w:val="none" w:sz="0" w:space="0" w:color="auto"/>
                          </w:divBdr>
                          <w:divsChild>
                            <w:div w:id="2094625754">
                              <w:marLeft w:val="0"/>
                              <w:marRight w:val="0"/>
                              <w:marTop w:val="0"/>
                              <w:marBottom w:val="0"/>
                              <w:divBdr>
                                <w:top w:val="none" w:sz="0" w:space="0" w:color="auto"/>
                                <w:left w:val="none" w:sz="0" w:space="0" w:color="auto"/>
                                <w:bottom w:val="none" w:sz="0" w:space="0" w:color="auto"/>
                                <w:right w:val="none" w:sz="0" w:space="0" w:color="auto"/>
                              </w:divBdr>
                              <w:divsChild>
                                <w:div w:id="867722273">
                                  <w:marLeft w:val="0"/>
                                  <w:marRight w:val="0"/>
                                  <w:marTop w:val="0"/>
                                  <w:marBottom w:val="0"/>
                                  <w:divBdr>
                                    <w:top w:val="none" w:sz="0" w:space="0" w:color="auto"/>
                                    <w:left w:val="none" w:sz="0" w:space="0" w:color="auto"/>
                                    <w:bottom w:val="none" w:sz="0" w:space="0" w:color="auto"/>
                                    <w:right w:val="none" w:sz="0" w:space="0" w:color="auto"/>
                                  </w:divBdr>
                                  <w:divsChild>
                                    <w:div w:id="1670593625">
                                      <w:marLeft w:val="0"/>
                                      <w:marRight w:val="0"/>
                                      <w:marTop w:val="0"/>
                                      <w:marBottom w:val="0"/>
                                      <w:divBdr>
                                        <w:top w:val="none" w:sz="0" w:space="0" w:color="auto"/>
                                        <w:left w:val="none" w:sz="0" w:space="0" w:color="auto"/>
                                        <w:bottom w:val="none" w:sz="0" w:space="0" w:color="auto"/>
                                        <w:right w:val="none" w:sz="0" w:space="0" w:color="auto"/>
                                      </w:divBdr>
                                      <w:divsChild>
                                        <w:div w:id="870804280">
                                          <w:marLeft w:val="0"/>
                                          <w:marRight w:val="0"/>
                                          <w:marTop w:val="0"/>
                                          <w:marBottom w:val="0"/>
                                          <w:divBdr>
                                            <w:top w:val="none" w:sz="0" w:space="0" w:color="auto"/>
                                            <w:left w:val="none" w:sz="0" w:space="0" w:color="auto"/>
                                            <w:bottom w:val="none" w:sz="0" w:space="0" w:color="auto"/>
                                            <w:right w:val="none" w:sz="0" w:space="0" w:color="auto"/>
                                          </w:divBdr>
                                          <w:divsChild>
                                            <w:div w:id="317342863">
                                              <w:marLeft w:val="0"/>
                                              <w:marRight w:val="0"/>
                                              <w:marTop w:val="0"/>
                                              <w:marBottom w:val="0"/>
                                              <w:divBdr>
                                                <w:top w:val="none" w:sz="0" w:space="0" w:color="auto"/>
                                                <w:left w:val="none" w:sz="0" w:space="0" w:color="auto"/>
                                                <w:bottom w:val="none" w:sz="0" w:space="0" w:color="auto"/>
                                                <w:right w:val="none" w:sz="0" w:space="0" w:color="auto"/>
                                              </w:divBdr>
                                              <w:divsChild>
                                                <w:div w:id="120928057">
                                                  <w:marLeft w:val="0"/>
                                                  <w:marRight w:val="0"/>
                                                  <w:marTop w:val="0"/>
                                                  <w:marBottom w:val="0"/>
                                                  <w:divBdr>
                                                    <w:top w:val="none" w:sz="0" w:space="0" w:color="auto"/>
                                                    <w:left w:val="none" w:sz="0" w:space="0" w:color="auto"/>
                                                    <w:bottom w:val="none" w:sz="0" w:space="0" w:color="auto"/>
                                                    <w:right w:val="none" w:sz="0" w:space="0" w:color="auto"/>
                                                  </w:divBdr>
                                                  <w:divsChild>
                                                    <w:div w:id="101064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9435831">
          <w:marLeft w:val="0"/>
          <w:marRight w:val="0"/>
          <w:marTop w:val="0"/>
          <w:marBottom w:val="0"/>
          <w:divBdr>
            <w:top w:val="none" w:sz="0" w:space="0" w:color="auto"/>
            <w:left w:val="none" w:sz="0" w:space="0" w:color="auto"/>
            <w:bottom w:val="none" w:sz="0" w:space="0" w:color="auto"/>
            <w:right w:val="none" w:sz="0" w:space="0" w:color="auto"/>
          </w:divBdr>
          <w:divsChild>
            <w:div w:id="463042774">
              <w:marLeft w:val="0"/>
              <w:marRight w:val="0"/>
              <w:marTop w:val="0"/>
              <w:marBottom w:val="0"/>
              <w:divBdr>
                <w:top w:val="none" w:sz="0" w:space="0" w:color="auto"/>
                <w:left w:val="none" w:sz="0" w:space="0" w:color="auto"/>
                <w:bottom w:val="none" w:sz="0" w:space="0" w:color="auto"/>
                <w:right w:val="none" w:sz="0" w:space="0" w:color="auto"/>
              </w:divBdr>
              <w:divsChild>
                <w:div w:id="116844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015474">
      <w:bodyDiv w:val="1"/>
      <w:marLeft w:val="0"/>
      <w:marRight w:val="0"/>
      <w:marTop w:val="0"/>
      <w:marBottom w:val="0"/>
      <w:divBdr>
        <w:top w:val="none" w:sz="0" w:space="0" w:color="auto"/>
        <w:left w:val="none" w:sz="0" w:space="0" w:color="auto"/>
        <w:bottom w:val="none" w:sz="0" w:space="0" w:color="auto"/>
        <w:right w:val="none" w:sz="0" w:space="0" w:color="auto"/>
      </w:divBdr>
    </w:div>
    <w:div w:id="1134906629">
      <w:bodyDiv w:val="1"/>
      <w:marLeft w:val="0"/>
      <w:marRight w:val="0"/>
      <w:marTop w:val="0"/>
      <w:marBottom w:val="0"/>
      <w:divBdr>
        <w:top w:val="none" w:sz="0" w:space="0" w:color="auto"/>
        <w:left w:val="none" w:sz="0" w:space="0" w:color="auto"/>
        <w:bottom w:val="none" w:sz="0" w:space="0" w:color="auto"/>
        <w:right w:val="none" w:sz="0" w:space="0" w:color="auto"/>
      </w:divBdr>
    </w:div>
    <w:div w:id="1221676733">
      <w:bodyDiv w:val="1"/>
      <w:marLeft w:val="0"/>
      <w:marRight w:val="0"/>
      <w:marTop w:val="0"/>
      <w:marBottom w:val="0"/>
      <w:divBdr>
        <w:top w:val="none" w:sz="0" w:space="0" w:color="auto"/>
        <w:left w:val="none" w:sz="0" w:space="0" w:color="auto"/>
        <w:bottom w:val="none" w:sz="0" w:space="0" w:color="auto"/>
        <w:right w:val="none" w:sz="0" w:space="0" w:color="auto"/>
      </w:divBdr>
    </w:div>
    <w:div w:id="1544557898">
      <w:bodyDiv w:val="1"/>
      <w:marLeft w:val="0"/>
      <w:marRight w:val="0"/>
      <w:marTop w:val="0"/>
      <w:marBottom w:val="0"/>
      <w:divBdr>
        <w:top w:val="none" w:sz="0" w:space="0" w:color="auto"/>
        <w:left w:val="none" w:sz="0" w:space="0" w:color="auto"/>
        <w:bottom w:val="none" w:sz="0" w:space="0" w:color="auto"/>
        <w:right w:val="none" w:sz="0" w:space="0" w:color="auto"/>
      </w:divBdr>
    </w:div>
    <w:div w:id="1631672152">
      <w:bodyDiv w:val="1"/>
      <w:marLeft w:val="0"/>
      <w:marRight w:val="0"/>
      <w:marTop w:val="0"/>
      <w:marBottom w:val="0"/>
      <w:divBdr>
        <w:top w:val="none" w:sz="0" w:space="0" w:color="auto"/>
        <w:left w:val="none" w:sz="0" w:space="0" w:color="auto"/>
        <w:bottom w:val="none" w:sz="0" w:space="0" w:color="auto"/>
        <w:right w:val="none" w:sz="0" w:space="0" w:color="auto"/>
      </w:divBdr>
    </w:div>
    <w:div w:id="1722827974">
      <w:bodyDiv w:val="1"/>
      <w:marLeft w:val="0"/>
      <w:marRight w:val="0"/>
      <w:marTop w:val="0"/>
      <w:marBottom w:val="0"/>
      <w:divBdr>
        <w:top w:val="none" w:sz="0" w:space="0" w:color="auto"/>
        <w:left w:val="none" w:sz="0" w:space="0" w:color="auto"/>
        <w:bottom w:val="none" w:sz="0" w:space="0" w:color="auto"/>
        <w:right w:val="none" w:sz="0" w:space="0" w:color="auto"/>
      </w:divBdr>
    </w:div>
    <w:div w:id="1932857952">
      <w:bodyDiv w:val="1"/>
      <w:marLeft w:val="0"/>
      <w:marRight w:val="0"/>
      <w:marTop w:val="0"/>
      <w:marBottom w:val="0"/>
      <w:divBdr>
        <w:top w:val="none" w:sz="0" w:space="0" w:color="auto"/>
        <w:left w:val="none" w:sz="0" w:space="0" w:color="auto"/>
        <w:bottom w:val="none" w:sz="0" w:space="0" w:color="auto"/>
        <w:right w:val="none" w:sz="0" w:space="0" w:color="auto"/>
      </w:divBdr>
    </w:div>
    <w:div w:id="1971520003">
      <w:bodyDiv w:val="1"/>
      <w:marLeft w:val="0"/>
      <w:marRight w:val="0"/>
      <w:marTop w:val="0"/>
      <w:marBottom w:val="0"/>
      <w:divBdr>
        <w:top w:val="none" w:sz="0" w:space="0" w:color="auto"/>
        <w:left w:val="none" w:sz="0" w:space="0" w:color="auto"/>
        <w:bottom w:val="none" w:sz="0" w:space="0" w:color="auto"/>
        <w:right w:val="none" w:sz="0" w:space="0" w:color="auto"/>
      </w:divBdr>
    </w:div>
    <w:div w:id="2090618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g"/><Relationship Id="rId50" Type="http://schemas.openxmlformats.org/officeDocument/2006/relationships/footer" Target="footer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webSettings" Target="webSetting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eader" Target="header2.xml"/><Relationship Id="rId10" Type="http://schemas.openxmlformats.org/officeDocument/2006/relationships/settings" Target="setting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header" Target="header1.xml"/><Relationship Id="rId8" Type="http://schemas.openxmlformats.org/officeDocument/2006/relationships/numbering" Target="numbering.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customXml" Target="../customXml/item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Version=14.0.0.0,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customXsn xmlns="http://schemas.microsoft.com/office/2006/metadata/customXsn">
  <xsnLocation/>
  <cached>True</cached>
  <openByDefault>True</openByDefault>
  <xsnScope/>
</customXsn>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3e7b56a3-2b43-4dad-88aa-02b49f65760d" ContentTypeId="0x010100D809BF5185529448913938B570F2AEE918" PreviousValue="false"/>
</file>

<file path=customXml/item6.xml><?xml version="1.0" encoding="utf-8"?>
<p:properties xmlns:p="http://schemas.microsoft.com/office/2006/metadata/properties" xmlns:xsi="http://www.w3.org/2001/XMLSchema-instance" xmlns:pc="http://schemas.microsoft.com/office/infopath/2007/PartnerControls">
  <documentManagement>
    <RCSTaxHTField1 xmlns="3550f18b-028b-4ebc-a7ae-342009dc9486">
      <Terms xmlns="http://schemas.microsoft.com/office/infopath/2007/PartnerControls">
        <TermInfo xmlns="http://schemas.microsoft.com/office/infopath/2007/PartnerControls">
          <TermName xmlns="http://schemas.microsoft.com/office/infopath/2007/PartnerControls">0360-20</TermName>
          <TermId xmlns="http://schemas.microsoft.com/office/infopath/2007/PartnerControls">18a16db9-57cd-4d5e-8d41-72960f2c65cd</TermId>
        </TermInfo>
      </Terms>
    </RCSTaxHTField1>
    <TaxCatchAll xmlns="3550f18b-028b-4ebc-a7ae-342009dc9486">
      <Value>335</Value>
      <Value>10526</Value>
      <Value>1999</Value>
      <Value>1</Value>
      <Value>9625</Value>
    </TaxCatchAll>
    <_dlc_DocId xmlns="3550f18b-028b-4ebc-a7ae-342009dc9486">ENVS-1994329206-233</_dlc_DocId>
    <_dlc_DocIdUrl xmlns="3550f18b-028b-4ebc-a7ae-342009dc9486">
      <Url>https://goto.crd.bc.ca/teams/es/epro/shwp/_layouts/15/DocIdRedir.aspx?ID=ENVS-1994329206-233</Url>
      <Description>ENVS-1994329206-233</Description>
    </_dlc_DocIdUrl>
    <Year xmlns="851f9def-d3df-4d84-bad8-b88bd4f1cfa7">2024</Year>
    <Service_x0020_Area_x007C_DivisionTaxHTField0 xmlns="3550f18b-028b-4ebc-a7ae-342009dc9486">
      <Terms xmlns="http://schemas.microsoft.com/office/infopath/2007/PartnerControls"/>
    </Service_x0020_Area_x007C_DivisionTaxHTField0>
    <SHWP_x0020_Project_x0020_Name xmlns="463f6b02-af1d-451e-b775-a3531ad98f51" xsi:nil="true"/>
    <Draft_x002f_Final xmlns="3550f18b-028b-4ebc-a7ae-342009dc9486">Final</Draft_x002f_Final>
    <Service12TaxHTField0 xmlns="3550f18b-028b-4ebc-a7ae-342009dc9486">
      <Terms xmlns="http://schemas.microsoft.com/office/infopath/2007/PartnerControls">
        <TermInfo xmlns="http://schemas.microsoft.com/office/infopath/2007/PartnerControls">
          <TermName xmlns="http://schemas.microsoft.com/office/infopath/2007/PartnerControls">1.578 Env. Protection</TermName>
          <TermId xmlns="http://schemas.microsoft.com/office/infopath/2007/PartnerControls">5ba5a17e-cf93-4042-8471-cde27edd78c6</TermId>
        </TermInfo>
      </Terms>
    </Service12TaxHTField0>
    <TaxKeywordTaxHTField xmlns="3550f18b-028b-4ebc-a7ae-342009dc9486">
      <Terms xmlns="http://schemas.microsoft.com/office/infopath/2007/PartnerControls">
        <TermInfo xmlns="http://schemas.microsoft.com/office/infopath/2007/PartnerControls">
          <TermName xmlns="http://schemas.microsoft.com/office/infopath/2007/PartnerControls">Management Options</TermName>
          <TermId xmlns="http://schemas.microsoft.com/office/infopath/2007/PartnerControls">ceee5808-bdd2-43f0-9e28-77dd3134c57f</TermId>
        </TermInfo>
        <TermInfo xmlns="http://schemas.microsoft.com/office/infopath/2007/PartnerControls">
          <TermName xmlns="http://schemas.microsoft.com/office/infopath/2007/PartnerControls">boats</TermName>
          <TermId xmlns="http://schemas.microsoft.com/office/infopath/2007/PartnerControls">a7f05d78-e4ef-486c-830e-c542bd726421</TermId>
        </TermInfo>
        <TermInfo xmlns="http://schemas.microsoft.com/office/infopath/2007/PartnerControls">
          <TermName xmlns="http://schemas.microsoft.com/office/infopath/2007/PartnerControls">Local Government</TermName>
          <TermId xmlns="http://schemas.microsoft.com/office/infopath/2007/PartnerControls">da6b9ea9-ca4c-408c-b3cd-8de31285ad1f</TermId>
        </TermInfo>
      </Terms>
    </TaxKeywordTaxHTField>
    <Project_x0020_Document_x0020_Sub-category xmlns="463f6b02-af1d-451e-b775-a3531ad98f51">Report</Project_x0020_Document_x0020_Sub-category>
    <IconOverlay xmlns="http://schemas.microsoft.com/sharepoint/v4" xsi:nil="true"/>
  </documentManagement>
</p:properties>
</file>

<file path=customXml/item7.xml><?xml version="1.0" encoding="utf-8"?>
<ct:contentTypeSchema xmlns:ct="http://schemas.microsoft.com/office/2006/metadata/contentType" xmlns:ma="http://schemas.microsoft.com/office/2006/metadata/properties/metaAttributes" ct:_="" ma:_="" ma:contentTypeName="SHWP Project Document" ma:contentTypeID="0x010100D809BF5185529448913938B570F2AEE918002DA3C352E8E8D14D9D8E90EE0437CD8A0D04003D59E0AC04E6BF49A1843E7CF13D973C" ma:contentTypeVersion="52" ma:contentTypeDescription="" ma:contentTypeScope="" ma:versionID="2189f420939d3fbd449f7ecf72ca186b">
  <xsd:schema xmlns:xsd="http://www.w3.org/2001/XMLSchema" xmlns:xs="http://www.w3.org/2001/XMLSchema" xmlns:p="http://schemas.microsoft.com/office/2006/metadata/properties" xmlns:ns2="3550f18b-028b-4ebc-a7ae-342009dc9486" xmlns:ns4="463f6b02-af1d-451e-b775-a3531ad98f51" xmlns:ns5="851f9def-d3df-4d84-bad8-b88bd4f1cfa7" xmlns:ns6="http://schemas.microsoft.com/sharepoint/v4" targetNamespace="http://schemas.microsoft.com/office/2006/metadata/properties" ma:root="true" ma:fieldsID="da99162b72850693d3bfbd797d1bb84c" ns2:_="" ns4:_="" ns5:_="" ns6:_="">
    <xsd:import namespace="3550f18b-028b-4ebc-a7ae-342009dc9486"/>
    <xsd:import namespace="463f6b02-af1d-451e-b775-a3531ad98f51"/>
    <xsd:import namespace="851f9def-d3df-4d84-bad8-b88bd4f1cfa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TaxCatchAll" minOccurs="0"/>
                <xsd:element ref="ns2:TaxCatchAllLabel" minOccurs="0"/>
                <xsd:element ref="ns2:RCSTaxHTField1" minOccurs="0"/>
                <xsd:element ref="ns2:Service12TaxHTField0" minOccurs="0"/>
                <xsd:element ref="ns2:TaxKeywordTaxHTField" minOccurs="0"/>
                <xsd:element ref="ns2:Service_x0020_Area_x007C_DivisionTaxHTField0" minOccurs="0"/>
                <xsd:element ref="ns4:Project_x0020_Document_x0020_Sub-category" minOccurs="0"/>
                <xsd:element ref="ns2:Draft_x002f_Final" minOccurs="0"/>
                <xsd:element ref="ns4:SHWP_x0020_Project_x0020_Name" minOccurs="0"/>
                <xsd:element ref="ns5:Year" minOccurs="0"/>
                <xsd:element ref="ns6: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50f18b-028b-4ebc-a7ae-342009dc9486"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1" nillable="true" ma:displayName="Taxonomy Catch All Column" ma:hidden="true" ma:list="{cbe3f3e0-6b87-45f3-b64d-1574157cedcb}" ma:internalName="TaxCatchAll" ma:showField="CatchAllData" ma:web="851f9def-d3df-4d84-bad8-b88bd4f1cfa7">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cbe3f3e0-6b87-45f3-b64d-1574157cedcb}" ma:internalName="TaxCatchAllLabel" ma:readOnly="true" ma:showField="CatchAllDataLabel" ma:web="851f9def-d3df-4d84-bad8-b88bd4f1cfa7">
      <xsd:complexType>
        <xsd:complexContent>
          <xsd:extension base="dms:MultiChoiceLookup">
            <xsd:sequence>
              <xsd:element name="Value" type="dms:Lookup" maxOccurs="unbounded" minOccurs="0" nillable="true"/>
            </xsd:sequence>
          </xsd:extension>
        </xsd:complexContent>
      </xsd:complexType>
    </xsd:element>
    <xsd:element name="RCSTaxHTField1" ma:index="17" nillable="true" ma:taxonomy="true" ma:internalName="RCSTaxHTField1" ma:taxonomyFieldName="RCS" ma:displayName="RCS" ma:default="" ma:fieldId="{10936d99-6ace-49e6-b65c-1ae4df1f9d9b}" ma:sspId="3e7b56a3-2b43-4dad-88aa-02b49f65760d" ma:termSetId="9e47291d-71f5-4720-b505-93b5d4db35f2" ma:anchorId="00000000-0000-0000-0000-000000000000" ma:open="false" ma:isKeyword="false">
      <xsd:complexType>
        <xsd:sequence>
          <xsd:element ref="pc:Terms" minOccurs="0" maxOccurs="1"/>
        </xsd:sequence>
      </xsd:complexType>
    </xsd:element>
    <xsd:element name="Service12TaxHTField0" ma:index="19" nillable="true" ma:taxonomy="true" ma:internalName="Service12TaxHTField0" ma:taxonomyFieldName="Service12" ma:displayName="Service" ma:default="" ma:fieldId="{58e0b6d6-fd95-4c3d-ab83-cec8c4cca0d9}" ma:sspId="3e7b56a3-2b43-4dad-88aa-02b49f65760d" ma:termSetId="a192b9ab-fb34-422d-a89c-216f5d632447"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Service_x0020_Area_x007C_DivisionTaxHTField0" ma:index="23" nillable="true" ma:taxonomy="true" ma:internalName="Service_x0020_Area_x007C_DivisionTaxHTField0" ma:taxonomyFieldName="Service_x0020_Area_x007C_Division" ma:displayName="Service Area/Division" ma:default="" ma:fieldId="{797e03b3-7bfc-459e-b4d6-7dd1a6225ff3}" ma:sspId="3e7b56a3-2b43-4dad-88aa-02b49f65760d" ma:termSetId="0a137d3d-5095-4e49-8f8c-112e6920de0e" ma:anchorId="00000000-0000-0000-0000-000000000000" ma:open="false" ma:isKeyword="false">
      <xsd:complexType>
        <xsd:sequence>
          <xsd:element ref="pc:Terms" minOccurs="0" maxOccurs="1"/>
        </xsd:sequence>
      </xsd:complexType>
    </xsd:element>
    <xsd:element name="Draft_x002f_Final" ma:index="26" nillable="true" ma:displayName="Draft/Final" ma:default="Draft" ma:format="Dropdown" ma:internalName="Draft_x002F_Final">
      <xsd:simpleType>
        <xsd:restriction base="dms:Choice">
          <xsd:enumeration value="Draft"/>
          <xsd:enumeration value="Working"/>
          <xsd:enumeration value="Final"/>
          <xsd:enumeration value="Published"/>
        </xsd:restriction>
      </xsd:simpleType>
    </xsd:element>
  </xsd:schema>
  <xsd:schema xmlns:xsd="http://www.w3.org/2001/XMLSchema" xmlns:xs="http://www.w3.org/2001/XMLSchema" xmlns:dms="http://schemas.microsoft.com/office/2006/documentManagement/types" xmlns:pc="http://schemas.microsoft.com/office/infopath/2007/PartnerControls" targetNamespace="463f6b02-af1d-451e-b775-a3531ad98f51" elementFormDefault="qualified">
    <xsd:import namespace="http://schemas.microsoft.com/office/2006/documentManagement/types"/>
    <xsd:import namespace="http://schemas.microsoft.com/office/infopath/2007/PartnerControls"/>
    <xsd:element name="Project_x0020_Document_x0020_Sub-category" ma:index="24" nillable="true" ma:displayName="Project Document Category" ma:default="SELECT AN OPTION" ma:format="Dropdown" ma:internalName="Project_x0020_Document_x0020_Sub_x002d_category" ma:readOnly="false">
      <xsd:simpleType>
        <xsd:restriction base="dms:Choice">
          <xsd:enumeration value="SELECT AN OPTION"/>
          <xsd:enumeration value="Agendas/Minutes"/>
          <xsd:enumeration value="Application/Permits"/>
          <xsd:enumeration value="Authorization"/>
          <xsd:enumeration value="Community/Stakeholder Com."/>
          <xsd:enumeration value="Construction"/>
          <xsd:enumeration value="Correspondence"/>
          <xsd:enumeration value="Cost Estimates"/>
          <xsd:enumeration value="Data"/>
          <xsd:enumeration value="Financials"/>
          <xsd:enumeration value="Grants &amp; Funding"/>
          <xsd:enumeration value="Interpretive Signs"/>
          <xsd:enumeration value="Land Acquisition"/>
          <xsd:enumeration value="Legal Issues"/>
          <xsd:enumeration value="Manual"/>
          <xsd:enumeration value="Maps &amp; Orthophotos"/>
          <xsd:enumeration value="Media"/>
          <xsd:enumeration value="MOE Site Registry"/>
          <xsd:enumeration value="Orders"/>
          <xsd:enumeration value="Petition"/>
          <xsd:enumeration value="Photos"/>
          <xsd:enumeration value="Planning &amp; Scheduling"/>
          <xsd:enumeration value="Planning Design"/>
          <xsd:enumeration value="Presentation"/>
          <xsd:enumeration value="Project Charter"/>
          <xsd:enumeration value="Public Outreach"/>
          <xsd:enumeration value="Report"/>
          <xsd:enumeration value="RFQ &amp; RFP"/>
          <xsd:enumeration value="Saanich Stormwater Manual 2011 2016 website"/>
          <xsd:enumeration value="Statement of Work"/>
          <xsd:enumeration value="Titles &amp; Agreements"/>
        </xsd:restriction>
      </xsd:simpleType>
    </xsd:element>
    <xsd:element name="SHWP_x0020_Project_x0020_Name" ma:index="27" nillable="true" ma:displayName="IWM Program Name" ma:default="SELECT AN OPTION" ma:format="Dropdown" ma:internalName="SHWP_x0020_Project_x0020_Name" ma:readOnly="false">
      <xsd:simpleType>
        <xsd:restriction base="dms:Choice">
          <xsd:enumeration value="SELECT AN OPTION"/>
          <xsd:enumeration value="Bowker Creek Initiative (BCI)"/>
          <xsd:enumeration value="Elk/Beaver Lake Initiative (EBLI)"/>
          <xsd:enumeration value="Esquimalt Lagoon Stewardship Initiative (ELSI)"/>
          <xsd:enumeration value="Gorge Waterway Initiative (GWI)"/>
          <xsd:enumeration value="Victoria and Esquimalt Harbours Environmental Action Program (VEHEAP)"/>
          <xsd:enumeration value="Integrated Watershed Management (IWM)"/>
          <xsd:enumeration value="Integrated Watershed Management Inter-Municipal Group (IWM-IM)"/>
          <xsd:enumeration value="Integrated Watershed Management-Community Groups (IWM-Comm)"/>
          <xsd:enumeration value="Pesticide Use Reduction Education (PURE)"/>
          <xsd:enumeration value="Regional Invasive Species Initiative (RISI)"/>
          <xsd:enumeration value="Saanich Peninsula Harbours Initiative"/>
        </xsd:restriction>
      </xsd:simpleType>
    </xsd:element>
  </xsd:schema>
  <xsd:schema xmlns:xsd="http://www.w3.org/2001/XMLSchema" xmlns:xs="http://www.w3.org/2001/XMLSchema" xmlns:dms="http://schemas.microsoft.com/office/2006/documentManagement/types" xmlns:pc="http://schemas.microsoft.com/office/infopath/2007/PartnerControls" targetNamespace="851f9def-d3df-4d84-bad8-b88bd4f1cfa7" elementFormDefault="qualified">
    <xsd:import namespace="http://schemas.microsoft.com/office/2006/documentManagement/types"/>
    <xsd:import namespace="http://schemas.microsoft.com/office/infopath/2007/PartnerControls"/>
    <xsd:element name="Year" ma:index="28" nillable="true" ma:displayName="Year" ma:internalName="Year">
      <xsd:simpleType>
        <xsd:restriction base="dms:Text">
          <xsd:maxLength value="4"/>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9"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13"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4" ma:displayName="Subject"/>
        <xsd:element ref="dc:description" minOccurs="0" maxOccurs="1" ma:index="16" ma:displayName="Comments"/>
        <xsd:element name="keywords" minOccurs="0" maxOccurs="1" type="xsd:string"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9028C0B-8799-4D63-ACB3-C781FD7DF7E2}">
  <ds:schemaRefs>
    <ds:schemaRef ds:uri="http://schemas.microsoft.com/sharepoint/events"/>
  </ds:schemaRefs>
</ds:datastoreItem>
</file>

<file path=customXml/itemProps2.xml><?xml version="1.0" encoding="utf-8"?>
<ds:datastoreItem xmlns:ds="http://schemas.openxmlformats.org/officeDocument/2006/customXml" ds:itemID="{3162B4EA-73DF-4458-82AD-EBFA58620CD5}">
  <ds:schemaRefs>
    <ds:schemaRef ds:uri="http://schemas.microsoft.com/sharepoint/v3/contenttype/forms"/>
  </ds:schemaRefs>
</ds:datastoreItem>
</file>

<file path=customXml/itemProps3.xml><?xml version="1.0" encoding="utf-8"?>
<ds:datastoreItem xmlns:ds="http://schemas.openxmlformats.org/officeDocument/2006/customXml" ds:itemID="{D76AE031-84FD-494D-BC4B-387E6DCD550A}">
  <ds:schemaRefs>
    <ds:schemaRef ds:uri="http://schemas.microsoft.com/office/2006/metadata/customXsn"/>
  </ds:schemaRefs>
</ds:datastoreItem>
</file>

<file path=customXml/itemProps4.xml><?xml version="1.0" encoding="utf-8"?>
<ds:datastoreItem xmlns:ds="http://schemas.openxmlformats.org/officeDocument/2006/customXml" ds:itemID="{B9774278-CFD9-4E59-853F-2147F7C29D6F}">
  <ds:schemaRefs>
    <ds:schemaRef ds:uri="http://schemas.openxmlformats.org/officeDocument/2006/bibliography"/>
  </ds:schemaRefs>
</ds:datastoreItem>
</file>

<file path=customXml/itemProps5.xml><?xml version="1.0" encoding="utf-8"?>
<ds:datastoreItem xmlns:ds="http://schemas.openxmlformats.org/officeDocument/2006/customXml" ds:itemID="{35FC6F64-AEAF-493F-A030-79F55A3B2989}">
  <ds:schemaRefs>
    <ds:schemaRef ds:uri="Microsoft.SharePoint.Taxonomy.ContentTypeSync"/>
  </ds:schemaRefs>
</ds:datastoreItem>
</file>

<file path=customXml/itemProps6.xml><?xml version="1.0" encoding="utf-8"?>
<ds:datastoreItem xmlns:ds="http://schemas.openxmlformats.org/officeDocument/2006/customXml" ds:itemID="{B54F3055-12A1-4C96-93F6-81FC4FF0858F}">
  <ds:schemaRefs>
    <ds:schemaRef ds:uri="851f9def-d3df-4d84-bad8-b88bd4f1cfa7"/>
    <ds:schemaRef ds:uri="463f6b02-af1d-451e-b775-a3531ad98f51"/>
    <ds:schemaRef ds:uri="http://schemas.microsoft.com/office/2006/documentManagement/types"/>
    <ds:schemaRef ds:uri="http://schemas.microsoft.com/office/infopath/2007/PartnerControls"/>
    <ds:schemaRef ds:uri="http://purl.org/dc/dcmitype/"/>
    <ds:schemaRef ds:uri="http://schemas.microsoft.com/office/2006/metadata/properties"/>
    <ds:schemaRef ds:uri="3550f18b-028b-4ebc-a7ae-342009dc9486"/>
    <ds:schemaRef ds:uri="http://schemas.microsoft.com/sharepoint/v4"/>
    <ds:schemaRef ds:uri="http://purl.org/dc/elements/1.1/"/>
    <ds:schemaRef ds:uri="http://schemas.openxmlformats.org/package/2006/metadata/core-properties"/>
    <ds:schemaRef ds:uri="http://www.w3.org/XML/1998/namespace"/>
    <ds:schemaRef ds:uri="http://purl.org/dc/terms/"/>
  </ds:schemaRefs>
</ds:datastoreItem>
</file>

<file path=customXml/itemProps7.xml><?xml version="1.0" encoding="utf-8"?>
<ds:datastoreItem xmlns:ds="http://schemas.openxmlformats.org/officeDocument/2006/customXml" ds:itemID="{2BCFEEFC-0D02-4D25-8404-54B5120604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50f18b-028b-4ebc-a7ae-342009dc9486"/>
    <ds:schemaRef ds:uri="463f6b02-af1d-451e-b775-a3531ad98f51"/>
    <ds:schemaRef ds:uri="851f9def-d3df-4d84-bad8-b88bd4f1cfa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56</Pages>
  <Words>6063</Words>
  <Characters>34562</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April 30 2024 What We Heard Report Collaboartive Action to Resolve Boat Related Issues</vt:lpstr>
    </vt:vector>
  </TitlesOfParts>
  <Company/>
  <LinksUpToDate>false</LinksUpToDate>
  <CharactersWithSpaces>40544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2024-04-30 What We Heard Collaborative Action Boat Related Issues Capital Region FINAL</dc:title>
  <dc:subject>Boats Management Options in Regional Waters for Local Governments July Update</dc:subject>
  <dc:creator>Jody Watson</dc:creator>
  <cp:keywords>boats; Management Options; Local Government</cp:keywords>
  <dc:description/>
  <cp:lastModifiedBy>Jody Watson</cp:lastModifiedBy>
  <cp:revision>2</cp:revision>
  <cp:lastPrinted>2024-07-03T22:40:00Z</cp:lastPrinted>
  <dcterms:created xsi:type="dcterms:W3CDTF">2025-02-10T21:28:00Z</dcterms:created>
  <dcterms:modified xsi:type="dcterms:W3CDTF">2025-02-10T21:28:00Z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0x010100D809BF5185529448913938B570F2AEE918002DA3C352E8E8D14D9D8E90EE0437CD8A0D04003D59E0AC04E6BF49A1843E7CF13D973C</vt:lpwstr>
  </property>
  <property fmtid="{D5CDD505-2E9C-101B-9397-08002B2CF9AE}" pid="3" name="RCS">
    <vt:lpwstr>1;#0360-20|18a16db9-57cd-4d5e-8d41-72960f2c65cd</vt:lpwstr>
  </property>
  <property fmtid="{D5CDD505-2E9C-101B-9397-08002B2CF9AE}" pid="4" name="_dlc_DocIdItemGuid">
    <vt:lpwstr>6d75b00a-4019-40f0-ba63-d6d7378a1223</vt:lpwstr>
  </property>
  <property fmtid="{D5CDD505-2E9C-101B-9397-08002B2CF9AE}" pid="5" name="Service Area|DivisionTaxHTField0">
    <vt:lpwstr>Climate Action Program|04f0a664-d7da-4924-a303-f65da7a794f9</vt:lpwstr>
  </property>
  <property fmtid="{D5CDD505-2E9C-101B-9397-08002B2CF9AE}" pid="6" name="TaxKeyword">
    <vt:lpwstr>10526;#Management Options|ceee5808-bdd2-43f0-9e28-77dd3134c57f;#1999;#boats|a7f05d78-e4ef-486c-830e-c542bd726421;#9625;#Local Government|da6b9ea9-ca4c-408c-b3cd-8de31285ad1f</vt:lpwstr>
  </property>
  <property fmtid="{D5CDD505-2E9C-101B-9397-08002B2CF9AE}" pid="7" name="Service12TaxHTField0">
    <vt:lpwstr>1.578 Env. Protection|5ba5a17e-cf93-4042-8471-cde27edd78c6</vt:lpwstr>
  </property>
  <property fmtid="{D5CDD505-2E9C-101B-9397-08002B2CF9AE}" pid="8" name="Service Area|Division">
    <vt:lpwstr/>
  </property>
  <property fmtid="{D5CDD505-2E9C-101B-9397-08002B2CF9AE}" pid="9" name="File #">
    <vt:lpwstr>5220-20/</vt:lpwstr>
  </property>
  <property fmtid="{D5CDD505-2E9C-101B-9397-08002B2CF9AE}" pid="10" name="b79f441a1574411db90231f258a0188c">
    <vt:lpwstr/>
  </property>
  <property fmtid="{D5CDD505-2E9C-101B-9397-08002B2CF9AE}" pid="11" name="TaxKeywordTaxHTField">
    <vt:lpwstr>Management Options|ceee5808-bdd2-43f0-9e28-77dd3134c57f;boats|a7f05d78-e4ef-486c-830e-c542bd726421;Local Government|da6b9ea9-ca4c-408c-b3cd-8de31285ad1f</vt:lpwstr>
  </property>
  <property fmtid="{D5CDD505-2E9C-101B-9397-08002B2CF9AE}" pid="12" name="CRD Location/Jurisdiction">
    <vt:lpwstr/>
  </property>
  <property fmtid="{D5CDD505-2E9C-101B-9397-08002B2CF9AE}" pid="13" name="Service12">
    <vt:lpwstr>335;#1.578 Env. Protection|5ba5a17e-cf93-4042-8471-cde27edd78c6</vt:lpwstr>
  </property>
  <property fmtid="{D5CDD505-2E9C-101B-9397-08002B2CF9AE}" pid="14" name="GrammarlyDocumentId">
    <vt:lpwstr>22c1de2700597898a6d6029baffc4340ae7e19d13484bfaab1232eb9fd70e1bc</vt:lpwstr>
  </property>
  <property fmtid="{D5CDD505-2E9C-101B-9397-08002B2CF9AE}" pid="15" name="Draft/Final">
    <vt:lpwstr>Final</vt:lpwstr>
  </property>
  <property fmtid="{D5CDD505-2E9C-101B-9397-08002B2CF9AE}" pid="16" name="Project Document Sub-category">
    <vt:lpwstr>Report</vt:lpwstr>
  </property>
</Properties>
</file>